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6ADA4" w14:textId="726BAC8F" w:rsidR="006E4019" w:rsidRPr="000B4D73" w:rsidRDefault="006E4019" w:rsidP="006E4019">
      <w:pPr>
        <w:spacing w:after="0" w:line="240" w:lineRule="auto"/>
        <w:ind w:left="90"/>
        <w:jc w:val="center"/>
        <w:rPr>
          <w:rFonts w:ascii="Arial" w:hAnsi="Arial" w:cs="Arial"/>
          <w:sz w:val="28"/>
          <w:szCs w:val="28"/>
        </w:rPr>
      </w:pPr>
      <w:bookmarkStart w:id="0" w:name="_GoBack"/>
      <w:bookmarkEnd w:id="0"/>
      <w:r w:rsidRPr="000B4D73">
        <w:rPr>
          <w:rFonts w:ascii="Arial" w:hAnsi="Arial" w:cs="Arial"/>
          <w:b/>
          <w:sz w:val="28"/>
          <w:szCs w:val="28"/>
          <w:u w:val="single"/>
        </w:rPr>
        <w:t>M E M O R A N D U M</w:t>
      </w:r>
    </w:p>
    <w:p w14:paraId="4B4256F8" w14:textId="6FB746FB" w:rsidR="006E4019" w:rsidRPr="000B4D73" w:rsidRDefault="006E4019" w:rsidP="006E4019">
      <w:pPr>
        <w:tabs>
          <w:tab w:val="left" w:pos="0"/>
          <w:tab w:val="left" w:pos="2070"/>
        </w:tabs>
        <w:spacing w:after="0" w:line="240" w:lineRule="auto"/>
        <w:ind w:left="90"/>
        <w:jc w:val="both"/>
        <w:rPr>
          <w:rFonts w:ascii="Arial" w:hAnsi="Arial" w:cs="Arial"/>
          <w:sz w:val="24"/>
          <w:szCs w:val="24"/>
        </w:rPr>
      </w:pPr>
      <w:r w:rsidRPr="000B4D73">
        <w:rPr>
          <w:rFonts w:ascii="Arial" w:hAnsi="Arial" w:cs="Arial"/>
          <w:b/>
          <w:sz w:val="24"/>
          <w:szCs w:val="24"/>
        </w:rPr>
        <w:t>TO:</w:t>
      </w:r>
      <w:r w:rsidRPr="000B4D73">
        <w:rPr>
          <w:rFonts w:ascii="Arial" w:hAnsi="Arial" w:cs="Arial"/>
          <w:sz w:val="24"/>
          <w:szCs w:val="24"/>
        </w:rPr>
        <w:tab/>
        <w:t>Health Care Commission</w:t>
      </w:r>
    </w:p>
    <w:p w14:paraId="09AD926D" w14:textId="60082F76" w:rsidR="006E4019" w:rsidRPr="00FF16B7" w:rsidRDefault="006E4019" w:rsidP="006E4019">
      <w:pPr>
        <w:tabs>
          <w:tab w:val="left" w:pos="2160"/>
        </w:tabs>
        <w:spacing w:after="0" w:line="240" w:lineRule="auto"/>
        <w:rPr>
          <w:rFonts w:ascii="Arial" w:hAnsi="Arial" w:cs="Arial"/>
          <w:sz w:val="24"/>
          <w:szCs w:val="24"/>
        </w:rPr>
      </w:pPr>
      <w:r w:rsidRPr="000B4D73">
        <w:rPr>
          <w:rFonts w:ascii="Arial" w:hAnsi="Arial" w:cs="Arial"/>
          <w:sz w:val="24"/>
          <w:szCs w:val="24"/>
        </w:rPr>
        <w:tab/>
      </w:r>
      <w:r w:rsidR="00FF2D21">
        <w:rPr>
          <w:rFonts w:ascii="Arial" w:hAnsi="Arial" w:cs="Arial"/>
          <w:sz w:val="24"/>
          <w:szCs w:val="24"/>
        </w:rPr>
        <w:tab/>
      </w:r>
      <w:r w:rsidR="00091F28">
        <w:rPr>
          <w:rFonts w:ascii="Arial" w:hAnsi="Arial" w:cs="Arial"/>
          <w:sz w:val="24"/>
          <w:szCs w:val="24"/>
        </w:rPr>
        <w:t>DeAngela Burns-Wallace</w:t>
      </w:r>
      <w:r w:rsidR="00FF2D21">
        <w:rPr>
          <w:rFonts w:ascii="Arial" w:hAnsi="Arial" w:cs="Arial"/>
          <w:sz w:val="24"/>
          <w:szCs w:val="24"/>
        </w:rPr>
        <w:t xml:space="preserve"> Ed.D</w:t>
      </w:r>
    </w:p>
    <w:p w14:paraId="62D71F23" w14:textId="5AF8C6B9" w:rsidR="006E4019" w:rsidRPr="00FF16B7" w:rsidRDefault="006E4019" w:rsidP="006E4019">
      <w:pPr>
        <w:tabs>
          <w:tab w:val="left" w:pos="216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FF16B7">
        <w:rPr>
          <w:rFonts w:ascii="Arial" w:hAnsi="Arial" w:cs="Arial"/>
          <w:sz w:val="24"/>
          <w:szCs w:val="24"/>
        </w:rPr>
        <w:t>Steve Dechant</w:t>
      </w:r>
    </w:p>
    <w:p w14:paraId="71D25CC0" w14:textId="3735E790" w:rsidR="006E4019" w:rsidRDefault="006E4019" w:rsidP="006E4019">
      <w:pPr>
        <w:tabs>
          <w:tab w:val="left" w:pos="216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091F28">
        <w:rPr>
          <w:rFonts w:ascii="Arial" w:hAnsi="Arial" w:cs="Arial"/>
          <w:sz w:val="24"/>
          <w:szCs w:val="24"/>
        </w:rPr>
        <w:t>Ximena Garcia</w:t>
      </w:r>
      <w:r w:rsidR="00FF2D21">
        <w:rPr>
          <w:rFonts w:ascii="Arial" w:hAnsi="Arial" w:cs="Arial"/>
          <w:sz w:val="24"/>
          <w:szCs w:val="24"/>
        </w:rPr>
        <w:t xml:space="preserve">, M.D. </w:t>
      </w:r>
    </w:p>
    <w:p w14:paraId="2E3D2631" w14:textId="4F30E5C4" w:rsidR="006E4019" w:rsidRPr="00FF16B7" w:rsidRDefault="006E4019" w:rsidP="006E4019">
      <w:pPr>
        <w:tabs>
          <w:tab w:val="left" w:pos="216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FF16B7">
        <w:rPr>
          <w:rFonts w:ascii="Arial" w:hAnsi="Arial" w:cs="Arial"/>
          <w:sz w:val="24"/>
          <w:szCs w:val="24"/>
        </w:rPr>
        <w:t>Vicki Schmidt</w:t>
      </w:r>
    </w:p>
    <w:p w14:paraId="7AEEE3C3" w14:textId="21EB665F" w:rsidR="006E4019" w:rsidRPr="00FF16B7" w:rsidRDefault="006E4019" w:rsidP="006E4019">
      <w:pPr>
        <w:tabs>
          <w:tab w:val="left" w:pos="216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FF16B7">
        <w:rPr>
          <w:rFonts w:ascii="Arial" w:hAnsi="Arial" w:cs="Arial"/>
          <w:sz w:val="24"/>
          <w:szCs w:val="24"/>
        </w:rPr>
        <w:t>Heather Young</w:t>
      </w:r>
    </w:p>
    <w:p w14:paraId="176579CB" w14:textId="77777777" w:rsidR="006E4019" w:rsidRPr="000B4D73" w:rsidRDefault="006E4019" w:rsidP="006E4019">
      <w:pPr>
        <w:tabs>
          <w:tab w:val="left" w:pos="0"/>
          <w:tab w:val="left" w:pos="2160"/>
        </w:tabs>
        <w:spacing w:after="0" w:line="240" w:lineRule="auto"/>
        <w:ind w:left="90"/>
        <w:jc w:val="both"/>
        <w:rPr>
          <w:rFonts w:ascii="Arial" w:hAnsi="Arial" w:cs="Arial"/>
          <w:sz w:val="24"/>
          <w:szCs w:val="24"/>
        </w:rPr>
      </w:pPr>
      <w:r w:rsidRPr="000B4D73">
        <w:rPr>
          <w:rFonts w:ascii="Arial" w:hAnsi="Arial" w:cs="Arial"/>
          <w:sz w:val="24"/>
          <w:szCs w:val="24"/>
        </w:rPr>
        <w:tab/>
      </w:r>
      <w:r w:rsidRPr="000B4D73">
        <w:rPr>
          <w:rFonts w:ascii="Arial" w:hAnsi="Arial" w:cs="Arial"/>
          <w:sz w:val="24"/>
          <w:szCs w:val="24"/>
        </w:rPr>
        <w:tab/>
      </w:r>
    </w:p>
    <w:p w14:paraId="7060601E" w14:textId="2CB1A908" w:rsidR="006E4019" w:rsidRPr="00B22B11" w:rsidRDefault="006E4019" w:rsidP="006E4019">
      <w:pPr>
        <w:tabs>
          <w:tab w:val="left" w:pos="0"/>
          <w:tab w:val="left" w:pos="2070"/>
        </w:tabs>
        <w:spacing w:after="0"/>
        <w:ind w:left="90"/>
        <w:jc w:val="both"/>
        <w:rPr>
          <w:rFonts w:ascii="Arial" w:hAnsi="Arial" w:cs="Arial"/>
          <w:sz w:val="24"/>
          <w:szCs w:val="24"/>
        </w:rPr>
      </w:pPr>
      <w:r w:rsidRPr="00B22B11">
        <w:rPr>
          <w:rFonts w:ascii="Arial" w:hAnsi="Arial" w:cs="Arial"/>
          <w:b/>
          <w:sz w:val="24"/>
          <w:szCs w:val="24"/>
        </w:rPr>
        <w:t>FROM:</w:t>
      </w:r>
      <w:r w:rsidRPr="00B22B11">
        <w:rPr>
          <w:rFonts w:ascii="Arial" w:hAnsi="Arial" w:cs="Arial"/>
          <w:sz w:val="24"/>
          <w:szCs w:val="24"/>
        </w:rPr>
        <w:tab/>
      </w:r>
      <w:r w:rsidR="00935EEA">
        <w:rPr>
          <w:rFonts w:ascii="Arial" w:hAnsi="Arial" w:cs="Arial"/>
          <w:sz w:val="24"/>
          <w:szCs w:val="24"/>
        </w:rPr>
        <w:t>Natalie Yoza</w:t>
      </w:r>
      <w:r w:rsidR="004401CC">
        <w:rPr>
          <w:rFonts w:ascii="Arial" w:hAnsi="Arial" w:cs="Arial"/>
          <w:sz w:val="24"/>
          <w:szCs w:val="24"/>
        </w:rPr>
        <w:t>, President of the Employee Advisory Committee</w:t>
      </w:r>
    </w:p>
    <w:p w14:paraId="2DF401DE" w14:textId="77777777" w:rsidR="00CA4136" w:rsidRDefault="00CA4136" w:rsidP="00CE151C">
      <w:pPr>
        <w:tabs>
          <w:tab w:val="left" w:pos="0"/>
          <w:tab w:val="left" w:pos="2070"/>
        </w:tabs>
        <w:spacing w:after="0"/>
        <w:ind w:left="90"/>
        <w:jc w:val="both"/>
        <w:rPr>
          <w:rFonts w:ascii="Arial" w:hAnsi="Arial" w:cs="Arial"/>
          <w:b/>
          <w:sz w:val="24"/>
          <w:szCs w:val="24"/>
        </w:rPr>
      </w:pPr>
    </w:p>
    <w:p w14:paraId="1C5AA1D4" w14:textId="4D4367DA" w:rsidR="00D47DCE" w:rsidRPr="00B22B11" w:rsidRDefault="006E4019" w:rsidP="00CE151C">
      <w:pPr>
        <w:tabs>
          <w:tab w:val="left" w:pos="0"/>
          <w:tab w:val="left" w:pos="2070"/>
        </w:tabs>
        <w:spacing w:after="0"/>
        <w:ind w:left="90"/>
        <w:jc w:val="both"/>
        <w:rPr>
          <w:rFonts w:ascii="Arial" w:hAnsi="Arial" w:cs="Arial"/>
          <w:sz w:val="24"/>
          <w:szCs w:val="24"/>
        </w:rPr>
      </w:pPr>
      <w:r w:rsidRPr="00B22B11">
        <w:rPr>
          <w:rFonts w:ascii="Arial" w:hAnsi="Arial" w:cs="Arial"/>
          <w:b/>
          <w:sz w:val="24"/>
          <w:szCs w:val="24"/>
        </w:rPr>
        <w:t>DATE:</w:t>
      </w:r>
      <w:r w:rsidRPr="00B22B11">
        <w:rPr>
          <w:rFonts w:ascii="Arial" w:hAnsi="Arial" w:cs="Arial"/>
          <w:sz w:val="24"/>
          <w:szCs w:val="24"/>
        </w:rPr>
        <w:tab/>
      </w:r>
      <w:r w:rsidR="00FB2ACF">
        <w:rPr>
          <w:rFonts w:ascii="Arial" w:hAnsi="Arial" w:cs="Arial"/>
          <w:sz w:val="24"/>
          <w:szCs w:val="24"/>
        </w:rPr>
        <w:t xml:space="preserve">February </w:t>
      </w:r>
      <w:r w:rsidR="00585028">
        <w:rPr>
          <w:rFonts w:ascii="Arial" w:hAnsi="Arial" w:cs="Arial"/>
          <w:sz w:val="24"/>
          <w:szCs w:val="24"/>
        </w:rPr>
        <w:t>5</w:t>
      </w:r>
      <w:r w:rsidR="00C877CD">
        <w:rPr>
          <w:rFonts w:ascii="Arial" w:hAnsi="Arial" w:cs="Arial"/>
          <w:sz w:val="24"/>
          <w:szCs w:val="24"/>
        </w:rPr>
        <w:t>, 20</w:t>
      </w:r>
      <w:r w:rsidR="00935EEA">
        <w:rPr>
          <w:rFonts w:ascii="Arial" w:hAnsi="Arial" w:cs="Arial"/>
          <w:sz w:val="24"/>
          <w:szCs w:val="24"/>
        </w:rPr>
        <w:t>20</w:t>
      </w:r>
    </w:p>
    <w:p w14:paraId="4BC01AEB" w14:textId="77777777" w:rsidR="00CA4136" w:rsidRDefault="00CA4136" w:rsidP="000F5089">
      <w:pPr>
        <w:tabs>
          <w:tab w:val="left" w:pos="2070"/>
        </w:tabs>
        <w:spacing w:after="0" w:line="240" w:lineRule="auto"/>
        <w:ind w:left="90"/>
        <w:rPr>
          <w:rFonts w:ascii="Arial" w:hAnsi="Arial" w:cs="Arial"/>
          <w:b/>
          <w:sz w:val="24"/>
          <w:szCs w:val="24"/>
        </w:rPr>
      </w:pPr>
    </w:p>
    <w:p w14:paraId="79D2EE23" w14:textId="04F87C2A" w:rsidR="000F5089" w:rsidRPr="00AF2A64" w:rsidRDefault="00B22B11" w:rsidP="000F5089">
      <w:pPr>
        <w:tabs>
          <w:tab w:val="left" w:pos="2070"/>
        </w:tabs>
        <w:spacing w:after="0" w:line="240" w:lineRule="auto"/>
        <w:ind w:left="90"/>
        <w:rPr>
          <w:rFonts w:ascii="Arial" w:eastAsia="Times New Roman" w:hAnsi="Arial" w:cs="Arial"/>
          <w:b/>
          <w:sz w:val="24"/>
          <w:szCs w:val="24"/>
        </w:rPr>
      </w:pPr>
      <w:r w:rsidRPr="00B22B11">
        <w:rPr>
          <w:rFonts w:ascii="Arial" w:hAnsi="Arial" w:cs="Arial"/>
          <w:b/>
          <w:sz w:val="24"/>
          <w:szCs w:val="24"/>
        </w:rPr>
        <w:t xml:space="preserve">Subject: </w:t>
      </w:r>
      <w:r>
        <w:rPr>
          <w:rFonts w:ascii="Arial" w:hAnsi="Arial" w:cs="Arial"/>
          <w:b/>
          <w:sz w:val="24"/>
          <w:szCs w:val="24"/>
        </w:rPr>
        <w:tab/>
      </w:r>
      <w:bookmarkStart w:id="1" w:name="_Hlk22885971"/>
      <w:r w:rsidR="00E44B28">
        <w:rPr>
          <w:rFonts w:ascii="Arial" w:hAnsi="Arial" w:cs="Arial"/>
          <w:b/>
          <w:sz w:val="24"/>
          <w:szCs w:val="24"/>
        </w:rPr>
        <w:t xml:space="preserve">Proposed Amendments to the </w:t>
      </w:r>
      <w:r w:rsidR="000F5089" w:rsidRPr="00AF2A64">
        <w:rPr>
          <w:rFonts w:ascii="Arial" w:eastAsia="Times New Roman" w:hAnsi="Arial" w:cs="Arial"/>
          <w:b/>
          <w:sz w:val="24"/>
          <w:szCs w:val="24"/>
        </w:rPr>
        <w:t>Employee Advisory Committee</w:t>
      </w:r>
      <w:bookmarkEnd w:id="1"/>
      <w:r w:rsidR="00E44B28">
        <w:rPr>
          <w:rFonts w:ascii="Arial" w:eastAsia="Times New Roman" w:hAnsi="Arial" w:cs="Arial"/>
          <w:b/>
          <w:sz w:val="24"/>
          <w:szCs w:val="24"/>
        </w:rPr>
        <w:t xml:space="preserve"> Bylaws</w:t>
      </w:r>
    </w:p>
    <w:p w14:paraId="2C06BDD6" w14:textId="77777777" w:rsidR="000F5089" w:rsidRPr="00AF2A64" w:rsidRDefault="000F5089" w:rsidP="000F5089">
      <w:pPr>
        <w:spacing w:after="0" w:line="240" w:lineRule="auto"/>
        <w:ind w:left="90"/>
        <w:jc w:val="both"/>
        <w:rPr>
          <w:rFonts w:ascii="Arial" w:eastAsia="Times New Roman" w:hAnsi="Arial" w:cs="Arial"/>
          <w:sz w:val="24"/>
          <w:szCs w:val="24"/>
        </w:rPr>
      </w:pPr>
    </w:p>
    <w:p w14:paraId="3A1A4EA6" w14:textId="1ECC9B7C" w:rsidR="004C0885" w:rsidRPr="004C0885" w:rsidRDefault="00C27D19" w:rsidP="004C0885">
      <w:pPr>
        <w:spacing w:after="0" w:line="240" w:lineRule="auto"/>
        <w:ind w:left="90"/>
        <w:jc w:val="both"/>
        <w:rPr>
          <w:rFonts w:ascii="Arial" w:eastAsia="Times New Roman" w:hAnsi="Arial" w:cs="Arial"/>
          <w:sz w:val="24"/>
          <w:szCs w:val="24"/>
        </w:rPr>
      </w:pPr>
      <w:r>
        <w:rPr>
          <w:rFonts w:ascii="Arial" w:eastAsia="Times New Roman" w:hAnsi="Arial" w:cs="Arial"/>
          <w:sz w:val="24"/>
          <w:szCs w:val="24"/>
        </w:rPr>
        <w:t xml:space="preserve">The </w:t>
      </w:r>
      <w:r w:rsidR="00E44B28">
        <w:rPr>
          <w:rFonts w:ascii="Arial" w:eastAsia="Times New Roman" w:hAnsi="Arial" w:cs="Arial"/>
          <w:sz w:val="24"/>
          <w:szCs w:val="24"/>
        </w:rPr>
        <w:t>Health Care Commission established the</w:t>
      </w:r>
      <w:r w:rsidR="000F5089" w:rsidRPr="00AF2A64">
        <w:rPr>
          <w:rFonts w:ascii="Arial" w:eastAsia="Times New Roman" w:hAnsi="Arial" w:cs="Arial"/>
          <w:sz w:val="24"/>
          <w:szCs w:val="24"/>
        </w:rPr>
        <w:t xml:space="preserve"> </w:t>
      </w:r>
      <w:r w:rsidR="00FB2ACF">
        <w:rPr>
          <w:rFonts w:ascii="Arial" w:eastAsia="Times New Roman" w:hAnsi="Arial" w:cs="Arial"/>
          <w:sz w:val="24"/>
          <w:szCs w:val="24"/>
        </w:rPr>
        <w:t xml:space="preserve">State Employee Health Plan </w:t>
      </w:r>
      <w:r w:rsidR="000F5089" w:rsidRPr="00AF2A64">
        <w:rPr>
          <w:rFonts w:ascii="Arial" w:eastAsia="Times New Roman" w:hAnsi="Arial" w:cs="Arial"/>
          <w:sz w:val="24"/>
          <w:szCs w:val="24"/>
        </w:rPr>
        <w:t xml:space="preserve">Employee Advisory Committee (EAC) </w:t>
      </w:r>
      <w:r w:rsidR="00E44B28">
        <w:rPr>
          <w:rFonts w:ascii="Arial" w:eastAsia="Times New Roman" w:hAnsi="Arial" w:cs="Arial"/>
          <w:sz w:val="24"/>
          <w:szCs w:val="24"/>
        </w:rPr>
        <w:t xml:space="preserve">to advise the Commission on matters relating to health care benefits of state officers and employees and to assist the Commission in the development of policy related to those benefits. At its January 10, 2020, meeting, the </w:t>
      </w:r>
      <w:r w:rsidR="00A236FF">
        <w:rPr>
          <w:rFonts w:ascii="Arial" w:eastAsia="Times New Roman" w:hAnsi="Arial" w:cs="Arial"/>
          <w:sz w:val="24"/>
          <w:szCs w:val="24"/>
        </w:rPr>
        <w:t xml:space="preserve">EAC </w:t>
      </w:r>
      <w:r w:rsidR="00E44B28">
        <w:rPr>
          <w:rFonts w:ascii="Arial" w:eastAsia="Times New Roman" w:hAnsi="Arial" w:cs="Arial"/>
          <w:sz w:val="24"/>
          <w:szCs w:val="24"/>
        </w:rPr>
        <w:t xml:space="preserve">voted to recommend </w:t>
      </w:r>
      <w:r>
        <w:rPr>
          <w:rFonts w:ascii="Arial" w:eastAsia="Times New Roman" w:hAnsi="Arial" w:cs="Arial"/>
          <w:sz w:val="24"/>
          <w:szCs w:val="24"/>
        </w:rPr>
        <w:t xml:space="preserve">that </w:t>
      </w:r>
      <w:r w:rsidR="00E44B28">
        <w:rPr>
          <w:rFonts w:ascii="Arial" w:eastAsia="Times New Roman" w:hAnsi="Arial" w:cs="Arial"/>
          <w:sz w:val="24"/>
          <w:szCs w:val="24"/>
        </w:rPr>
        <w:t>the</w:t>
      </w:r>
      <w:r>
        <w:rPr>
          <w:rFonts w:ascii="Arial" w:eastAsia="Times New Roman" w:hAnsi="Arial" w:cs="Arial"/>
          <w:sz w:val="24"/>
          <w:szCs w:val="24"/>
        </w:rPr>
        <w:t xml:space="preserve"> Commission amend the EAC’s Bylaws</w:t>
      </w:r>
      <w:r w:rsidR="00892852">
        <w:rPr>
          <w:rFonts w:ascii="Arial" w:eastAsia="Times New Roman" w:hAnsi="Arial" w:cs="Arial"/>
          <w:sz w:val="24"/>
          <w:szCs w:val="24"/>
        </w:rPr>
        <w:t xml:space="preserve">. </w:t>
      </w:r>
      <w:r w:rsidR="004C0885" w:rsidRPr="004C0885">
        <w:rPr>
          <w:rFonts w:ascii="Arial" w:eastAsia="Times New Roman" w:hAnsi="Arial" w:cs="Arial"/>
          <w:sz w:val="24"/>
          <w:szCs w:val="24"/>
        </w:rPr>
        <w:t>The following summary addresses the</w:t>
      </w:r>
      <w:r w:rsidR="00370BAD">
        <w:rPr>
          <w:rFonts w:ascii="Arial" w:eastAsia="Times New Roman" w:hAnsi="Arial" w:cs="Arial"/>
          <w:sz w:val="24"/>
          <w:szCs w:val="24"/>
        </w:rPr>
        <w:t xml:space="preserve"> </w:t>
      </w:r>
      <w:r w:rsidR="004C0885" w:rsidRPr="004C0885">
        <w:rPr>
          <w:rFonts w:ascii="Arial" w:eastAsia="Times New Roman" w:hAnsi="Arial" w:cs="Arial"/>
          <w:sz w:val="24"/>
          <w:szCs w:val="24"/>
        </w:rPr>
        <w:t xml:space="preserve">substantive amendments to the Bylaws.  </w:t>
      </w:r>
    </w:p>
    <w:p w14:paraId="1E4813BE" w14:textId="77777777" w:rsidR="004C0885" w:rsidRPr="004C0885" w:rsidRDefault="004C0885" w:rsidP="004C0885">
      <w:pPr>
        <w:spacing w:after="0" w:line="240" w:lineRule="auto"/>
        <w:ind w:left="90"/>
        <w:jc w:val="both"/>
        <w:rPr>
          <w:rFonts w:ascii="Arial" w:eastAsia="Times New Roman" w:hAnsi="Arial" w:cs="Arial"/>
          <w:sz w:val="24"/>
          <w:szCs w:val="24"/>
        </w:rPr>
      </w:pPr>
    </w:p>
    <w:p w14:paraId="4E2A26E8" w14:textId="2A21FB01" w:rsidR="004C0885" w:rsidRPr="004C0885" w:rsidRDefault="00370BAD" w:rsidP="004C0885">
      <w:pPr>
        <w:spacing w:after="0" w:line="240" w:lineRule="auto"/>
        <w:ind w:left="90"/>
        <w:jc w:val="both"/>
        <w:rPr>
          <w:rFonts w:ascii="Arial" w:eastAsia="Times New Roman" w:hAnsi="Arial" w:cs="Arial"/>
          <w:sz w:val="24"/>
          <w:szCs w:val="24"/>
        </w:rPr>
      </w:pPr>
      <w:r>
        <w:rPr>
          <w:rFonts w:ascii="Arial" w:eastAsia="Times New Roman" w:hAnsi="Arial" w:cs="Arial"/>
          <w:b/>
          <w:bCs/>
          <w:sz w:val="24"/>
          <w:szCs w:val="24"/>
        </w:rPr>
        <w:t xml:space="preserve">I. </w:t>
      </w:r>
      <w:r w:rsidR="004C0885" w:rsidRPr="004C0885">
        <w:rPr>
          <w:rFonts w:ascii="Arial" w:eastAsia="Times New Roman" w:hAnsi="Arial" w:cs="Arial"/>
          <w:b/>
          <w:bCs/>
          <w:sz w:val="24"/>
          <w:szCs w:val="24"/>
        </w:rPr>
        <w:t>Amendments to Article II – OBJECTIVES</w:t>
      </w:r>
      <w:r w:rsidR="004C0885" w:rsidRPr="004C0885">
        <w:rPr>
          <w:rFonts w:ascii="Arial" w:eastAsia="Times New Roman" w:hAnsi="Arial" w:cs="Arial"/>
          <w:sz w:val="24"/>
          <w:szCs w:val="24"/>
        </w:rPr>
        <w:t xml:space="preserve">: The </w:t>
      </w:r>
      <w:r w:rsidR="00FB2ACF">
        <w:rPr>
          <w:rFonts w:ascii="Arial" w:eastAsia="Times New Roman" w:hAnsi="Arial" w:cs="Arial"/>
          <w:sz w:val="24"/>
          <w:szCs w:val="24"/>
        </w:rPr>
        <w:t>EAC</w:t>
      </w:r>
      <w:r w:rsidR="004C0885" w:rsidRPr="004C0885">
        <w:rPr>
          <w:rFonts w:ascii="Arial" w:eastAsia="Times New Roman" w:hAnsi="Arial" w:cs="Arial"/>
          <w:sz w:val="24"/>
          <w:szCs w:val="24"/>
        </w:rPr>
        <w:t xml:space="preserve"> </w:t>
      </w:r>
      <w:r w:rsidR="0074173A">
        <w:rPr>
          <w:rFonts w:ascii="Arial" w:eastAsia="Times New Roman" w:hAnsi="Arial" w:cs="Arial"/>
          <w:sz w:val="24"/>
          <w:szCs w:val="24"/>
        </w:rPr>
        <w:t xml:space="preserve">recommends </w:t>
      </w:r>
      <w:r w:rsidR="004C0885" w:rsidRPr="004C0885">
        <w:rPr>
          <w:rFonts w:ascii="Arial" w:eastAsia="Times New Roman" w:hAnsi="Arial" w:cs="Arial"/>
          <w:sz w:val="24"/>
          <w:szCs w:val="24"/>
        </w:rPr>
        <w:t>add</w:t>
      </w:r>
      <w:r>
        <w:rPr>
          <w:rFonts w:ascii="Arial" w:eastAsia="Times New Roman" w:hAnsi="Arial" w:cs="Arial"/>
          <w:sz w:val="24"/>
          <w:szCs w:val="24"/>
        </w:rPr>
        <w:t>ing</w:t>
      </w:r>
      <w:r w:rsidR="004C0885" w:rsidRPr="004C0885">
        <w:rPr>
          <w:rFonts w:ascii="Arial" w:eastAsia="Times New Roman" w:hAnsi="Arial" w:cs="Arial"/>
          <w:sz w:val="24"/>
          <w:szCs w:val="24"/>
        </w:rPr>
        <w:t xml:space="preserve"> </w:t>
      </w:r>
      <w:r w:rsidR="00EA41D7">
        <w:rPr>
          <w:rFonts w:ascii="Arial" w:eastAsia="Times New Roman" w:hAnsi="Arial" w:cs="Arial"/>
          <w:sz w:val="24"/>
          <w:szCs w:val="24"/>
        </w:rPr>
        <w:t>a purpose statement</w:t>
      </w:r>
      <w:r w:rsidR="0074173A">
        <w:rPr>
          <w:rFonts w:ascii="Arial" w:eastAsia="Times New Roman" w:hAnsi="Arial" w:cs="Arial"/>
          <w:sz w:val="24"/>
          <w:szCs w:val="24"/>
        </w:rPr>
        <w:t xml:space="preserve">, </w:t>
      </w:r>
      <w:r w:rsidR="0074173A" w:rsidRPr="004C0885">
        <w:rPr>
          <w:rFonts w:ascii="Arial" w:eastAsia="Times New Roman" w:hAnsi="Arial" w:cs="Arial"/>
          <w:sz w:val="24"/>
          <w:szCs w:val="24"/>
        </w:rPr>
        <w:t xml:space="preserve">that </w:t>
      </w:r>
      <w:r w:rsidR="0074173A">
        <w:rPr>
          <w:rFonts w:ascii="Arial" w:eastAsia="Times New Roman" w:hAnsi="Arial" w:cs="Arial"/>
          <w:sz w:val="24"/>
          <w:szCs w:val="24"/>
        </w:rPr>
        <w:t>the EAC</w:t>
      </w:r>
      <w:r w:rsidR="0074173A" w:rsidRPr="004C0885">
        <w:rPr>
          <w:rFonts w:ascii="Arial" w:eastAsia="Times New Roman" w:hAnsi="Arial" w:cs="Arial"/>
          <w:sz w:val="24"/>
          <w:szCs w:val="24"/>
        </w:rPr>
        <w:t xml:space="preserve"> </w:t>
      </w:r>
      <w:r w:rsidR="0074173A">
        <w:rPr>
          <w:rFonts w:ascii="Arial" w:eastAsia="Times New Roman" w:hAnsi="Arial" w:cs="Arial"/>
          <w:sz w:val="24"/>
          <w:szCs w:val="24"/>
        </w:rPr>
        <w:t xml:space="preserve">will </w:t>
      </w:r>
      <w:r w:rsidR="0074173A" w:rsidRPr="004C0885">
        <w:rPr>
          <w:rFonts w:ascii="Arial" w:eastAsia="Times New Roman" w:hAnsi="Arial" w:cs="Arial"/>
          <w:sz w:val="24"/>
          <w:szCs w:val="24"/>
        </w:rPr>
        <w:t>advise the Health Care Commission (Commission) on “matters relating to health care benefits of state officers and employees and assist the Commission in the development of policy with respect to such benefits</w:t>
      </w:r>
      <w:r w:rsidR="0074173A">
        <w:rPr>
          <w:rFonts w:ascii="Arial" w:eastAsia="Times New Roman" w:hAnsi="Arial" w:cs="Arial"/>
          <w:sz w:val="24"/>
          <w:szCs w:val="24"/>
        </w:rPr>
        <w:t>,” which</w:t>
      </w:r>
      <w:r w:rsidR="00EA41D7">
        <w:rPr>
          <w:rFonts w:ascii="Arial" w:eastAsia="Times New Roman" w:hAnsi="Arial" w:cs="Arial"/>
          <w:sz w:val="24"/>
          <w:szCs w:val="24"/>
        </w:rPr>
        <w:t xml:space="preserve"> mirrors the language in the authorizing statute, K.S.A. 75-6510(b</w:t>
      </w:r>
      <w:r w:rsidR="0074173A">
        <w:rPr>
          <w:rFonts w:ascii="Arial" w:eastAsia="Times New Roman" w:hAnsi="Arial" w:cs="Arial"/>
          <w:sz w:val="24"/>
          <w:szCs w:val="24"/>
        </w:rPr>
        <w:t>).</w:t>
      </w:r>
      <w:r w:rsidR="004C0885" w:rsidRPr="004C0885">
        <w:rPr>
          <w:rFonts w:ascii="Arial" w:eastAsia="Times New Roman" w:hAnsi="Arial" w:cs="Arial"/>
          <w:sz w:val="24"/>
          <w:szCs w:val="24"/>
        </w:rPr>
        <w:t xml:space="preserve"> </w:t>
      </w:r>
    </w:p>
    <w:p w14:paraId="422365AD" w14:textId="77777777" w:rsidR="004C0885" w:rsidRPr="004C0885" w:rsidRDefault="004C0885" w:rsidP="004C0885">
      <w:pPr>
        <w:spacing w:after="0" w:line="240" w:lineRule="auto"/>
        <w:ind w:left="90"/>
        <w:jc w:val="both"/>
        <w:rPr>
          <w:rFonts w:ascii="Arial" w:eastAsia="Times New Roman" w:hAnsi="Arial" w:cs="Arial"/>
          <w:sz w:val="24"/>
          <w:szCs w:val="24"/>
        </w:rPr>
      </w:pPr>
    </w:p>
    <w:p w14:paraId="63007E0E" w14:textId="60DC6C34" w:rsidR="004C0885" w:rsidRPr="004C0885" w:rsidRDefault="004C0885" w:rsidP="004C0885">
      <w:pPr>
        <w:spacing w:after="0" w:line="240" w:lineRule="auto"/>
        <w:ind w:left="90"/>
        <w:jc w:val="both"/>
        <w:rPr>
          <w:rFonts w:ascii="Arial" w:eastAsia="Times New Roman" w:hAnsi="Arial" w:cs="Arial"/>
          <w:sz w:val="24"/>
          <w:szCs w:val="24"/>
        </w:rPr>
      </w:pPr>
      <w:r w:rsidRPr="004C0885">
        <w:rPr>
          <w:rFonts w:ascii="Arial" w:eastAsia="Times New Roman" w:hAnsi="Arial" w:cs="Arial"/>
          <w:sz w:val="24"/>
          <w:szCs w:val="24"/>
        </w:rPr>
        <w:t xml:space="preserve">Second, the </w:t>
      </w:r>
      <w:r w:rsidR="00FB2ACF">
        <w:rPr>
          <w:rFonts w:ascii="Arial" w:eastAsia="Times New Roman" w:hAnsi="Arial" w:cs="Arial"/>
          <w:sz w:val="24"/>
          <w:szCs w:val="24"/>
        </w:rPr>
        <w:t>EAC</w:t>
      </w:r>
      <w:r w:rsidRPr="004C0885">
        <w:rPr>
          <w:rFonts w:ascii="Arial" w:eastAsia="Times New Roman" w:hAnsi="Arial" w:cs="Arial"/>
          <w:sz w:val="24"/>
          <w:szCs w:val="24"/>
        </w:rPr>
        <w:t xml:space="preserve"> </w:t>
      </w:r>
      <w:r w:rsidR="00585028">
        <w:rPr>
          <w:rFonts w:ascii="Arial" w:eastAsia="Times New Roman" w:hAnsi="Arial" w:cs="Arial"/>
          <w:sz w:val="24"/>
          <w:szCs w:val="24"/>
        </w:rPr>
        <w:t xml:space="preserve">recommends adding </w:t>
      </w:r>
      <w:r w:rsidRPr="004C0885">
        <w:rPr>
          <w:rFonts w:ascii="Arial" w:eastAsia="Times New Roman" w:hAnsi="Arial" w:cs="Arial"/>
          <w:sz w:val="24"/>
          <w:szCs w:val="24"/>
        </w:rPr>
        <w:t xml:space="preserve">a requirement that EAC members be provided a copy of the Commission’s agenda and meeting materials in advance of the Commission meetings to the extent permitted by law. This provision is designed to better inform EAC members of the issues pending before the Commission. </w:t>
      </w:r>
    </w:p>
    <w:p w14:paraId="24F0C19E" w14:textId="77777777" w:rsidR="004C0885" w:rsidRPr="004C0885" w:rsidRDefault="004C0885" w:rsidP="004C0885">
      <w:pPr>
        <w:spacing w:after="0" w:line="240" w:lineRule="auto"/>
        <w:ind w:left="90"/>
        <w:jc w:val="both"/>
        <w:rPr>
          <w:rFonts w:ascii="Arial" w:eastAsia="Times New Roman" w:hAnsi="Arial" w:cs="Arial"/>
          <w:sz w:val="24"/>
          <w:szCs w:val="24"/>
        </w:rPr>
      </w:pPr>
    </w:p>
    <w:p w14:paraId="43409EC5" w14:textId="01DA8E40" w:rsidR="004C0885" w:rsidRPr="004C0885" w:rsidRDefault="00370BAD" w:rsidP="004C0885">
      <w:pPr>
        <w:spacing w:after="0" w:line="240" w:lineRule="auto"/>
        <w:ind w:left="90"/>
        <w:jc w:val="both"/>
        <w:rPr>
          <w:rFonts w:ascii="Arial" w:eastAsia="Times New Roman" w:hAnsi="Arial" w:cs="Arial"/>
          <w:sz w:val="24"/>
          <w:szCs w:val="24"/>
        </w:rPr>
      </w:pPr>
      <w:r>
        <w:rPr>
          <w:rFonts w:ascii="Arial" w:eastAsia="Times New Roman" w:hAnsi="Arial" w:cs="Arial"/>
          <w:b/>
          <w:bCs/>
          <w:sz w:val="24"/>
          <w:szCs w:val="24"/>
        </w:rPr>
        <w:t xml:space="preserve">II. </w:t>
      </w:r>
      <w:r w:rsidR="004C0885" w:rsidRPr="004C0885">
        <w:rPr>
          <w:rFonts w:ascii="Arial" w:eastAsia="Times New Roman" w:hAnsi="Arial" w:cs="Arial"/>
          <w:b/>
          <w:bCs/>
          <w:sz w:val="24"/>
          <w:szCs w:val="24"/>
        </w:rPr>
        <w:t>Amendments to Article III – MEMBERSHIP</w:t>
      </w:r>
      <w:r w:rsidR="004C0885" w:rsidRPr="004C0885">
        <w:rPr>
          <w:rFonts w:ascii="Arial" w:eastAsia="Times New Roman" w:hAnsi="Arial" w:cs="Arial"/>
          <w:sz w:val="24"/>
          <w:szCs w:val="24"/>
        </w:rPr>
        <w:t xml:space="preserve">: </w:t>
      </w:r>
      <w:r w:rsidR="00FB2ACF">
        <w:rPr>
          <w:rFonts w:ascii="Arial" w:eastAsia="Times New Roman" w:hAnsi="Arial" w:cs="Arial"/>
          <w:sz w:val="24"/>
          <w:szCs w:val="24"/>
        </w:rPr>
        <w:t>T</w:t>
      </w:r>
      <w:r w:rsidR="004C0885" w:rsidRPr="004C0885">
        <w:rPr>
          <w:rFonts w:ascii="Arial" w:eastAsia="Times New Roman" w:hAnsi="Arial" w:cs="Arial"/>
          <w:sz w:val="24"/>
          <w:szCs w:val="24"/>
        </w:rPr>
        <w:t xml:space="preserve">he </w:t>
      </w:r>
      <w:r w:rsidR="00FB2ACF">
        <w:rPr>
          <w:rFonts w:ascii="Arial" w:eastAsia="Times New Roman" w:hAnsi="Arial" w:cs="Arial"/>
          <w:sz w:val="24"/>
          <w:szCs w:val="24"/>
        </w:rPr>
        <w:t>EAC</w:t>
      </w:r>
      <w:r w:rsidR="004C0885" w:rsidRPr="004C0885">
        <w:rPr>
          <w:rFonts w:ascii="Arial" w:eastAsia="Times New Roman" w:hAnsi="Arial" w:cs="Arial"/>
          <w:sz w:val="24"/>
          <w:szCs w:val="24"/>
        </w:rPr>
        <w:t xml:space="preserve"> recommends</w:t>
      </w:r>
      <w:r w:rsidR="00FB2ACF">
        <w:rPr>
          <w:rFonts w:ascii="Arial" w:eastAsia="Times New Roman" w:hAnsi="Arial" w:cs="Arial"/>
          <w:sz w:val="24"/>
          <w:szCs w:val="24"/>
        </w:rPr>
        <w:t xml:space="preserve"> amending Article III to</w:t>
      </w:r>
      <w:r w:rsidR="004C0885" w:rsidRPr="004C0885">
        <w:rPr>
          <w:rFonts w:ascii="Arial" w:eastAsia="Times New Roman" w:hAnsi="Arial" w:cs="Arial"/>
          <w:sz w:val="24"/>
          <w:szCs w:val="24"/>
        </w:rPr>
        <w:t xml:space="preserve"> limit the </w:t>
      </w:r>
      <w:r w:rsidR="0046476C">
        <w:rPr>
          <w:rFonts w:ascii="Arial" w:eastAsia="Times New Roman" w:hAnsi="Arial" w:cs="Arial"/>
          <w:sz w:val="24"/>
          <w:szCs w:val="24"/>
        </w:rPr>
        <w:t>classes of persons</w:t>
      </w:r>
      <w:r w:rsidR="004C0885" w:rsidRPr="004C0885">
        <w:rPr>
          <w:rFonts w:ascii="Arial" w:eastAsia="Times New Roman" w:hAnsi="Arial" w:cs="Arial"/>
          <w:sz w:val="24"/>
          <w:szCs w:val="24"/>
        </w:rPr>
        <w:t xml:space="preserve"> eligible for participation on the EAC, establish term limits for non-direct bill members, plac</w:t>
      </w:r>
      <w:r w:rsidR="0046476C">
        <w:rPr>
          <w:rFonts w:ascii="Arial" w:eastAsia="Times New Roman" w:hAnsi="Arial" w:cs="Arial"/>
          <w:sz w:val="24"/>
          <w:szCs w:val="24"/>
        </w:rPr>
        <w:t>e</w:t>
      </w:r>
      <w:r w:rsidR="004C0885" w:rsidRPr="004C0885">
        <w:rPr>
          <w:rFonts w:ascii="Arial" w:eastAsia="Times New Roman" w:hAnsi="Arial" w:cs="Arial"/>
          <w:sz w:val="24"/>
          <w:szCs w:val="24"/>
        </w:rPr>
        <w:t xml:space="preserve"> greater emphasis on representation by each branch of government, and add a conflict of interest provision. </w:t>
      </w:r>
    </w:p>
    <w:p w14:paraId="2117B346" w14:textId="77777777" w:rsidR="004C0885" w:rsidRPr="004C0885" w:rsidRDefault="004C0885" w:rsidP="004C0885">
      <w:pPr>
        <w:spacing w:after="0" w:line="240" w:lineRule="auto"/>
        <w:ind w:left="90"/>
        <w:jc w:val="both"/>
        <w:rPr>
          <w:rFonts w:ascii="Arial" w:eastAsia="Times New Roman" w:hAnsi="Arial" w:cs="Arial"/>
          <w:sz w:val="24"/>
          <w:szCs w:val="24"/>
        </w:rPr>
      </w:pPr>
    </w:p>
    <w:p w14:paraId="254557C0" w14:textId="449BB735" w:rsidR="004C0885" w:rsidRDefault="004C0885" w:rsidP="004D0AEB">
      <w:pPr>
        <w:spacing w:after="0" w:line="240" w:lineRule="auto"/>
        <w:ind w:firstLine="720"/>
        <w:jc w:val="both"/>
        <w:rPr>
          <w:rFonts w:ascii="Arial" w:eastAsia="Times New Roman" w:hAnsi="Arial" w:cs="Arial"/>
          <w:sz w:val="24"/>
          <w:szCs w:val="24"/>
        </w:rPr>
      </w:pPr>
      <w:r w:rsidRPr="004D0AEB">
        <w:rPr>
          <w:rFonts w:ascii="Arial" w:eastAsia="Times New Roman" w:hAnsi="Arial" w:cs="Arial"/>
          <w:b/>
          <w:bCs/>
          <w:sz w:val="24"/>
          <w:szCs w:val="24"/>
        </w:rPr>
        <w:t>Membership Eligibility</w:t>
      </w:r>
      <w:r w:rsidRPr="004D0AEB">
        <w:rPr>
          <w:rFonts w:ascii="Arial" w:eastAsia="Times New Roman" w:hAnsi="Arial" w:cs="Arial"/>
          <w:sz w:val="24"/>
          <w:szCs w:val="24"/>
        </w:rPr>
        <w:t xml:space="preserve">: Section 1(A) of the EAC Bylaws addresses the number of EAC members. The draft amendments maintain the current distribution with 18 members actively employed by the State and three members that are covered through the direct billing system. </w:t>
      </w:r>
      <w:r w:rsidR="0046476C" w:rsidRPr="004D0AEB">
        <w:rPr>
          <w:rFonts w:ascii="Arial" w:eastAsia="Times New Roman" w:hAnsi="Arial" w:cs="Arial"/>
          <w:sz w:val="24"/>
          <w:szCs w:val="24"/>
        </w:rPr>
        <w:t>The recommended change is to require that</w:t>
      </w:r>
      <w:r w:rsidRPr="004D0AEB">
        <w:rPr>
          <w:rFonts w:ascii="Arial" w:eastAsia="Times New Roman" w:hAnsi="Arial" w:cs="Arial"/>
          <w:sz w:val="24"/>
          <w:szCs w:val="24"/>
        </w:rPr>
        <w:t xml:space="preserve"> the 18 actively employed members </w:t>
      </w:r>
      <w:r w:rsidR="0046476C" w:rsidRPr="004D0AEB">
        <w:rPr>
          <w:rFonts w:ascii="Arial" w:eastAsia="Times New Roman" w:hAnsi="Arial" w:cs="Arial"/>
          <w:sz w:val="24"/>
          <w:szCs w:val="24"/>
        </w:rPr>
        <w:t>be</w:t>
      </w:r>
      <w:r w:rsidRPr="004D0AEB">
        <w:rPr>
          <w:rFonts w:ascii="Arial" w:eastAsia="Times New Roman" w:hAnsi="Arial" w:cs="Arial"/>
          <w:sz w:val="24"/>
          <w:szCs w:val="24"/>
        </w:rPr>
        <w:t xml:space="preserve"> primary participants in the health care benefits program as defined by K.A.R. 108-1-1(b)(2). </w:t>
      </w:r>
    </w:p>
    <w:p w14:paraId="24D040A0" w14:textId="77777777" w:rsidR="00AE1657" w:rsidRPr="004D0AEB" w:rsidRDefault="00AE1657" w:rsidP="004D0AEB">
      <w:pPr>
        <w:spacing w:after="0" w:line="240" w:lineRule="auto"/>
        <w:ind w:firstLine="720"/>
        <w:jc w:val="both"/>
        <w:rPr>
          <w:rFonts w:ascii="Arial" w:eastAsia="Times New Roman" w:hAnsi="Arial" w:cs="Arial"/>
          <w:sz w:val="24"/>
          <w:szCs w:val="24"/>
        </w:rPr>
      </w:pPr>
    </w:p>
    <w:p w14:paraId="4DD01E96" w14:textId="3D776DB3" w:rsidR="004C0885" w:rsidRPr="0046476C" w:rsidRDefault="004C0885" w:rsidP="0046476C">
      <w:pPr>
        <w:spacing w:after="0" w:line="240" w:lineRule="auto"/>
        <w:ind w:firstLine="720"/>
        <w:jc w:val="both"/>
        <w:rPr>
          <w:rFonts w:ascii="Arial" w:eastAsia="Times New Roman" w:hAnsi="Arial" w:cs="Arial"/>
          <w:sz w:val="24"/>
          <w:szCs w:val="24"/>
        </w:rPr>
      </w:pPr>
      <w:r w:rsidRPr="004C0885">
        <w:rPr>
          <w:rFonts w:ascii="Arial" w:eastAsia="Times New Roman" w:hAnsi="Arial" w:cs="Arial"/>
          <w:sz w:val="24"/>
          <w:szCs w:val="24"/>
        </w:rPr>
        <w:t>K.A.R. 108-1-1(b)</w:t>
      </w:r>
      <w:r w:rsidR="0046476C">
        <w:rPr>
          <w:rFonts w:ascii="Arial" w:eastAsia="Times New Roman" w:hAnsi="Arial" w:cs="Arial"/>
          <w:sz w:val="24"/>
          <w:szCs w:val="24"/>
        </w:rPr>
        <w:t>(2)</w:t>
      </w:r>
      <w:r w:rsidRPr="004C0885">
        <w:rPr>
          <w:rFonts w:ascii="Arial" w:eastAsia="Times New Roman" w:hAnsi="Arial" w:cs="Arial"/>
          <w:sz w:val="24"/>
          <w:szCs w:val="24"/>
        </w:rPr>
        <w:t xml:space="preserve"> defines primary participants in the health care benefits program</w:t>
      </w:r>
      <w:r w:rsidR="0046476C">
        <w:rPr>
          <w:rFonts w:ascii="Arial" w:eastAsia="Times New Roman" w:hAnsi="Arial" w:cs="Arial"/>
          <w:sz w:val="24"/>
          <w:szCs w:val="24"/>
        </w:rPr>
        <w:t xml:space="preserve"> as any “</w:t>
      </w:r>
      <w:r w:rsidRPr="0046476C">
        <w:rPr>
          <w:rFonts w:ascii="Arial" w:eastAsia="Times New Roman" w:hAnsi="Arial" w:cs="Arial"/>
          <w:sz w:val="24"/>
          <w:szCs w:val="24"/>
        </w:rPr>
        <w:t>officer or employee of a state agency who meets both of the following conditions:</w:t>
      </w:r>
      <w:r w:rsidR="0046476C" w:rsidRPr="0046476C">
        <w:rPr>
          <w:rFonts w:ascii="Arial" w:eastAsia="Times New Roman" w:hAnsi="Arial" w:cs="Arial"/>
          <w:sz w:val="24"/>
          <w:szCs w:val="24"/>
        </w:rPr>
        <w:t xml:space="preserve"> </w:t>
      </w:r>
      <w:r w:rsidRPr="0046476C">
        <w:rPr>
          <w:rFonts w:ascii="Arial" w:eastAsia="Times New Roman" w:hAnsi="Arial" w:cs="Arial"/>
          <w:sz w:val="24"/>
          <w:szCs w:val="24"/>
        </w:rPr>
        <w:t xml:space="preserve">(A) Is working in one </w:t>
      </w:r>
      <w:r w:rsidRPr="0046476C">
        <w:rPr>
          <w:rFonts w:ascii="Arial" w:eastAsia="Times New Roman" w:hAnsi="Arial" w:cs="Arial"/>
          <w:sz w:val="24"/>
          <w:szCs w:val="24"/>
        </w:rPr>
        <w:lastRenderedPageBreak/>
        <w:t>or more positions that together require at least 1,000 hours of work per year; and</w:t>
      </w:r>
      <w:r w:rsidR="0046476C" w:rsidRPr="0046476C">
        <w:rPr>
          <w:rFonts w:ascii="Arial" w:eastAsia="Times New Roman" w:hAnsi="Arial" w:cs="Arial"/>
          <w:sz w:val="24"/>
          <w:szCs w:val="24"/>
        </w:rPr>
        <w:t xml:space="preserve"> </w:t>
      </w:r>
      <w:r w:rsidRPr="0046476C">
        <w:rPr>
          <w:rFonts w:ascii="Arial" w:eastAsia="Times New Roman" w:hAnsi="Arial" w:cs="Arial"/>
          <w:sz w:val="24"/>
          <w:szCs w:val="24"/>
        </w:rPr>
        <w:t>(B) is not a variable-hour employee</w:t>
      </w:r>
      <w:r w:rsidR="0046476C" w:rsidRPr="0046476C">
        <w:rPr>
          <w:rFonts w:ascii="Arial" w:eastAsia="Times New Roman" w:hAnsi="Arial" w:cs="Arial"/>
          <w:sz w:val="24"/>
          <w:szCs w:val="24"/>
        </w:rPr>
        <w:t>.</w:t>
      </w:r>
      <w:r w:rsidR="0046476C">
        <w:rPr>
          <w:rFonts w:ascii="Arial" w:eastAsia="Times New Roman" w:hAnsi="Arial" w:cs="Arial"/>
          <w:sz w:val="24"/>
          <w:szCs w:val="24"/>
        </w:rPr>
        <w:t>”</w:t>
      </w:r>
      <w:r w:rsidRPr="0046476C">
        <w:rPr>
          <w:rFonts w:ascii="Arial" w:eastAsia="Times New Roman" w:hAnsi="Arial" w:cs="Arial"/>
          <w:sz w:val="24"/>
          <w:szCs w:val="24"/>
        </w:rPr>
        <w:t xml:space="preserve"> </w:t>
      </w:r>
      <w:r w:rsidR="0074173A">
        <w:rPr>
          <w:rFonts w:ascii="Arial" w:eastAsia="Times New Roman" w:hAnsi="Arial" w:cs="Arial"/>
          <w:sz w:val="24"/>
          <w:szCs w:val="24"/>
        </w:rPr>
        <w:t xml:space="preserve">This change would exclude elected officials from serving on the EAC. </w:t>
      </w:r>
    </w:p>
    <w:p w14:paraId="44324A5E" w14:textId="77777777" w:rsidR="004C0885" w:rsidRPr="004C0885" w:rsidRDefault="004C0885" w:rsidP="004C0885">
      <w:pPr>
        <w:spacing w:after="0" w:line="240" w:lineRule="auto"/>
        <w:ind w:left="90"/>
        <w:jc w:val="both"/>
        <w:rPr>
          <w:rFonts w:ascii="Arial" w:eastAsia="Times New Roman" w:hAnsi="Arial" w:cs="Arial"/>
          <w:sz w:val="24"/>
          <w:szCs w:val="24"/>
        </w:rPr>
      </w:pPr>
    </w:p>
    <w:p w14:paraId="585BC4E0" w14:textId="7F4F3FA9" w:rsidR="004C0885" w:rsidRPr="004C0885" w:rsidRDefault="004C0885" w:rsidP="004C0885">
      <w:pPr>
        <w:spacing w:after="0" w:line="240" w:lineRule="auto"/>
        <w:ind w:left="90" w:firstLine="630"/>
        <w:jc w:val="both"/>
        <w:rPr>
          <w:rFonts w:ascii="Arial" w:eastAsia="Times New Roman" w:hAnsi="Arial" w:cs="Arial"/>
          <w:sz w:val="24"/>
          <w:szCs w:val="24"/>
        </w:rPr>
      </w:pPr>
      <w:r w:rsidRPr="004C0885">
        <w:rPr>
          <w:rFonts w:ascii="Arial" w:eastAsia="Times New Roman" w:hAnsi="Arial" w:cs="Arial"/>
          <w:b/>
          <w:bCs/>
          <w:sz w:val="24"/>
          <w:szCs w:val="24"/>
        </w:rPr>
        <w:t>Term Limits</w:t>
      </w:r>
      <w:r w:rsidRPr="004C0885">
        <w:rPr>
          <w:rFonts w:ascii="Arial" w:eastAsia="Times New Roman" w:hAnsi="Arial" w:cs="Arial"/>
          <w:sz w:val="24"/>
          <w:szCs w:val="24"/>
        </w:rPr>
        <w:t xml:space="preserve">: </w:t>
      </w:r>
      <w:r w:rsidR="00FB2ACF">
        <w:rPr>
          <w:rFonts w:ascii="Arial" w:eastAsia="Times New Roman" w:hAnsi="Arial" w:cs="Arial"/>
          <w:sz w:val="24"/>
          <w:szCs w:val="24"/>
        </w:rPr>
        <w:t xml:space="preserve">Under </w:t>
      </w:r>
      <w:r w:rsidRPr="004C0885">
        <w:rPr>
          <w:rFonts w:ascii="Arial" w:eastAsia="Times New Roman" w:hAnsi="Arial" w:cs="Arial"/>
          <w:sz w:val="24"/>
          <w:szCs w:val="24"/>
        </w:rPr>
        <w:t xml:space="preserve">Article </w:t>
      </w:r>
      <w:r>
        <w:rPr>
          <w:rFonts w:ascii="Arial" w:eastAsia="Times New Roman" w:hAnsi="Arial" w:cs="Arial"/>
          <w:sz w:val="24"/>
          <w:szCs w:val="24"/>
        </w:rPr>
        <w:t>I</w:t>
      </w:r>
      <w:r w:rsidRPr="004C0885">
        <w:rPr>
          <w:rFonts w:ascii="Arial" w:eastAsia="Times New Roman" w:hAnsi="Arial" w:cs="Arial"/>
          <w:sz w:val="24"/>
          <w:szCs w:val="24"/>
        </w:rPr>
        <w:t xml:space="preserve">II, Section 1(C), </w:t>
      </w:r>
      <w:r w:rsidR="00FB2ACF">
        <w:rPr>
          <w:rFonts w:ascii="Arial" w:eastAsia="Times New Roman" w:hAnsi="Arial" w:cs="Arial"/>
          <w:sz w:val="24"/>
          <w:szCs w:val="24"/>
        </w:rPr>
        <w:t>each</w:t>
      </w:r>
      <w:r>
        <w:rPr>
          <w:rFonts w:ascii="Arial" w:eastAsia="Times New Roman" w:hAnsi="Arial" w:cs="Arial"/>
          <w:sz w:val="24"/>
          <w:szCs w:val="24"/>
        </w:rPr>
        <w:t xml:space="preserve"> EAC member</w:t>
      </w:r>
      <w:r w:rsidR="00FB2ACF">
        <w:rPr>
          <w:rFonts w:ascii="Arial" w:eastAsia="Times New Roman" w:hAnsi="Arial" w:cs="Arial"/>
          <w:sz w:val="24"/>
          <w:szCs w:val="24"/>
        </w:rPr>
        <w:t xml:space="preserve"> serves a three-year</w:t>
      </w:r>
      <w:r w:rsidRPr="004C0885">
        <w:rPr>
          <w:rFonts w:ascii="Arial" w:eastAsia="Times New Roman" w:hAnsi="Arial" w:cs="Arial"/>
          <w:sz w:val="24"/>
          <w:szCs w:val="24"/>
        </w:rPr>
        <w:t xml:space="preserve"> term</w:t>
      </w:r>
      <w:r w:rsidR="0074173A">
        <w:rPr>
          <w:rFonts w:ascii="Arial" w:eastAsia="Times New Roman" w:hAnsi="Arial" w:cs="Arial"/>
          <w:sz w:val="24"/>
          <w:szCs w:val="24"/>
        </w:rPr>
        <w:t>, but t</w:t>
      </w:r>
      <w:r w:rsidR="00FB2ACF">
        <w:rPr>
          <w:rFonts w:ascii="Arial" w:eastAsia="Times New Roman" w:hAnsi="Arial" w:cs="Arial"/>
          <w:sz w:val="24"/>
          <w:szCs w:val="24"/>
        </w:rPr>
        <w:t xml:space="preserve">here are currently no </w:t>
      </w:r>
      <w:r w:rsidR="0046476C">
        <w:rPr>
          <w:rFonts w:ascii="Arial" w:eastAsia="Times New Roman" w:hAnsi="Arial" w:cs="Arial"/>
          <w:sz w:val="24"/>
          <w:szCs w:val="24"/>
        </w:rPr>
        <w:t xml:space="preserve">term </w:t>
      </w:r>
      <w:r w:rsidR="00FB2ACF">
        <w:rPr>
          <w:rFonts w:ascii="Arial" w:eastAsia="Times New Roman" w:hAnsi="Arial" w:cs="Arial"/>
          <w:sz w:val="24"/>
          <w:szCs w:val="24"/>
        </w:rPr>
        <w:t>limits.</w:t>
      </w:r>
      <w:r w:rsidRPr="004C0885">
        <w:rPr>
          <w:rFonts w:ascii="Arial" w:eastAsia="Times New Roman" w:hAnsi="Arial" w:cs="Arial"/>
          <w:sz w:val="24"/>
          <w:szCs w:val="24"/>
        </w:rPr>
        <w:t xml:space="preserve"> The</w:t>
      </w:r>
      <w:r w:rsidR="00FB2ACF">
        <w:rPr>
          <w:rFonts w:ascii="Arial" w:eastAsia="Times New Roman" w:hAnsi="Arial" w:cs="Arial"/>
          <w:sz w:val="24"/>
          <w:szCs w:val="24"/>
        </w:rPr>
        <w:t xml:space="preserve"> </w:t>
      </w:r>
      <w:r w:rsidR="0046476C">
        <w:rPr>
          <w:rFonts w:ascii="Arial" w:eastAsia="Times New Roman" w:hAnsi="Arial" w:cs="Arial"/>
          <w:sz w:val="24"/>
          <w:szCs w:val="24"/>
        </w:rPr>
        <w:t xml:space="preserve">EAC </w:t>
      </w:r>
      <w:r w:rsidR="00FB2ACF">
        <w:rPr>
          <w:rFonts w:ascii="Arial" w:eastAsia="Times New Roman" w:hAnsi="Arial" w:cs="Arial"/>
          <w:sz w:val="24"/>
          <w:szCs w:val="24"/>
        </w:rPr>
        <w:t>recommend</w:t>
      </w:r>
      <w:r w:rsidR="0046476C">
        <w:rPr>
          <w:rFonts w:ascii="Arial" w:eastAsia="Times New Roman" w:hAnsi="Arial" w:cs="Arial"/>
          <w:sz w:val="24"/>
          <w:szCs w:val="24"/>
        </w:rPr>
        <w:t>s</w:t>
      </w:r>
      <w:r w:rsidRPr="004C0885">
        <w:rPr>
          <w:rFonts w:ascii="Arial" w:eastAsia="Times New Roman" w:hAnsi="Arial" w:cs="Arial"/>
          <w:sz w:val="24"/>
          <w:szCs w:val="24"/>
        </w:rPr>
        <w:t xml:space="preserve"> establish</w:t>
      </w:r>
      <w:r w:rsidR="0046476C">
        <w:rPr>
          <w:rFonts w:ascii="Arial" w:eastAsia="Times New Roman" w:hAnsi="Arial" w:cs="Arial"/>
          <w:sz w:val="24"/>
          <w:szCs w:val="24"/>
        </w:rPr>
        <w:t>ing</w:t>
      </w:r>
      <w:r w:rsidRPr="004C0885">
        <w:rPr>
          <w:rFonts w:ascii="Arial" w:eastAsia="Times New Roman" w:hAnsi="Arial" w:cs="Arial"/>
          <w:sz w:val="24"/>
          <w:szCs w:val="24"/>
        </w:rPr>
        <w:t xml:space="preserve"> a three</w:t>
      </w:r>
      <w:r w:rsidR="00FB2ACF">
        <w:rPr>
          <w:rFonts w:ascii="Arial" w:eastAsia="Times New Roman" w:hAnsi="Arial" w:cs="Arial"/>
          <w:sz w:val="24"/>
          <w:szCs w:val="24"/>
        </w:rPr>
        <w:t>-</w:t>
      </w:r>
      <w:r w:rsidRPr="004C0885">
        <w:rPr>
          <w:rFonts w:ascii="Arial" w:eastAsia="Times New Roman" w:hAnsi="Arial" w:cs="Arial"/>
          <w:sz w:val="24"/>
          <w:szCs w:val="24"/>
        </w:rPr>
        <w:t xml:space="preserve">term limit for all actively employed committee members effective for all appointments beginning after January 1, 2020. </w:t>
      </w:r>
      <w:r w:rsidR="00FB2ACF">
        <w:rPr>
          <w:rFonts w:ascii="Arial" w:eastAsia="Times New Roman" w:hAnsi="Arial" w:cs="Arial"/>
          <w:sz w:val="24"/>
          <w:szCs w:val="24"/>
        </w:rPr>
        <w:t>The EAC does not recommend imposing term limits on m</w:t>
      </w:r>
      <w:r w:rsidRPr="004C0885">
        <w:rPr>
          <w:rFonts w:ascii="Arial" w:eastAsia="Times New Roman" w:hAnsi="Arial" w:cs="Arial"/>
          <w:sz w:val="24"/>
          <w:szCs w:val="24"/>
        </w:rPr>
        <w:t xml:space="preserve">embers covered through the direct billing system because </w:t>
      </w:r>
      <w:r w:rsidR="0074173A">
        <w:rPr>
          <w:rFonts w:ascii="Arial" w:eastAsia="Times New Roman" w:hAnsi="Arial" w:cs="Arial"/>
          <w:sz w:val="24"/>
          <w:szCs w:val="24"/>
        </w:rPr>
        <w:t xml:space="preserve">of </w:t>
      </w:r>
      <w:r w:rsidRPr="004C0885">
        <w:rPr>
          <w:rFonts w:ascii="Arial" w:eastAsia="Times New Roman" w:hAnsi="Arial" w:cs="Arial"/>
          <w:sz w:val="24"/>
          <w:szCs w:val="24"/>
        </w:rPr>
        <w:t>concern</w:t>
      </w:r>
      <w:r w:rsidR="0074173A">
        <w:rPr>
          <w:rFonts w:ascii="Arial" w:eastAsia="Times New Roman" w:hAnsi="Arial" w:cs="Arial"/>
          <w:sz w:val="24"/>
          <w:szCs w:val="24"/>
        </w:rPr>
        <w:t>s that</w:t>
      </w:r>
      <w:r w:rsidRPr="004C0885">
        <w:rPr>
          <w:rFonts w:ascii="Arial" w:eastAsia="Times New Roman" w:hAnsi="Arial" w:cs="Arial"/>
          <w:sz w:val="24"/>
          <w:szCs w:val="24"/>
        </w:rPr>
        <w:t xml:space="preserve"> recruitment and retention would be more challenging for those members. </w:t>
      </w:r>
    </w:p>
    <w:p w14:paraId="539C9F37" w14:textId="77777777" w:rsidR="004C0885" w:rsidRPr="004C0885" w:rsidRDefault="004C0885" w:rsidP="004C0885">
      <w:pPr>
        <w:spacing w:after="0" w:line="240" w:lineRule="auto"/>
        <w:ind w:left="90"/>
        <w:jc w:val="both"/>
        <w:rPr>
          <w:rFonts w:ascii="Arial" w:eastAsia="Times New Roman" w:hAnsi="Arial" w:cs="Arial"/>
          <w:sz w:val="24"/>
          <w:szCs w:val="24"/>
        </w:rPr>
      </w:pPr>
    </w:p>
    <w:p w14:paraId="3A94D2A7" w14:textId="4EF97E59" w:rsidR="004C0885" w:rsidRPr="004C0885" w:rsidRDefault="004C0885" w:rsidP="00FB2ACF">
      <w:pPr>
        <w:spacing w:after="0" w:line="240" w:lineRule="auto"/>
        <w:ind w:left="90" w:firstLine="630"/>
        <w:jc w:val="both"/>
        <w:rPr>
          <w:rFonts w:ascii="Arial" w:eastAsia="Times New Roman" w:hAnsi="Arial" w:cs="Arial"/>
          <w:sz w:val="24"/>
          <w:szCs w:val="24"/>
        </w:rPr>
      </w:pPr>
      <w:r w:rsidRPr="00FB2ACF">
        <w:rPr>
          <w:rFonts w:ascii="Arial" w:eastAsia="Times New Roman" w:hAnsi="Arial" w:cs="Arial"/>
          <w:b/>
          <w:bCs/>
          <w:sz w:val="24"/>
          <w:szCs w:val="24"/>
        </w:rPr>
        <w:t>Membership Diversity</w:t>
      </w:r>
      <w:r w:rsidRPr="004C0885">
        <w:rPr>
          <w:rFonts w:ascii="Arial" w:eastAsia="Times New Roman" w:hAnsi="Arial" w:cs="Arial"/>
          <w:sz w:val="24"/>
          <w:szCs w:val="24"/>
        </w:rPr>
        <w:t xml:space="preserve">: </w:t>
      </w:r>
      <w:r w:rsidR="0046476C">
        <w:rPr>
          <w:rFonts w:ascii="Arial" w:eastAsia="Times New Roman" w:hAnsi="Arial" w:cs="Arial"/>
          <w:sz w:val="24"/>
          <w:szCs w:val="24"/>
        </w:rPr>
        <w:t xml:space="preserve">The Commission </w:t>
      </w:r>
      <w:r w:rsidR="00585028">
        <w:rPr>
          <w:rFonts w:ascii="Arial" w:eastAsia="Times New Roman" w:hAnsi="Arial" w:cs="Arial"/>
          <w:sz w:val="24"/>
          <w:szCs w:val="24"/>
        </w:rPr>
        <w:t>is charged with appointing the</w:t>
      </w:r>
      <w:r w:rsidR="0046476C">
        <w:rPr>
          <w:rFonts w:ascii="Arial" w:eastAsia="Times New Roman" w:hAnsi="Arial" w:cs="Arial"/>
          <w:sz w:val="24"/>
          <w:szCs w:val="24"/>
        </w:rPr>
        <w:t xml:space="preserve"> EAC’s members. </w:t>
      </w:r>
      <w:r w:rsidRPr="004C0885">
        <w:rPr>
          <w:rFonts w:ascii="Arial" w:eastAsia="Times New Roman" w:hAnsi="Arial" w:cs="Arial"/>
          <w:sz w:val="24"/>
          <w:szCs w:val="24"/>
        </w:rPr>
        <w:t xml:space="preserve">Under the current Bylaws, the Commission strives to diversify EAC membership in terms of “level of earnings, age, gender, geographic location, type of health plan and State agencies.” The </w:t>
      </w:r>
      <w:r w:rsidR="0046476C">
        <w:rPr>
          <w:rFonts w:ascii="Arial" w:eastAsia="Times New Roman" w:hAnsi="Arial" w:cs="Arial"/>
          <w:sz w:val="24"/>
          <w:szCs w:val="24"/>
        </w:rPr>
        <w:t>EAC</w:t>
      </w:r>
      <w:r w:rsidRPr="004C0885">
        <w:rPr>
          <w:rFonts w:ascii="Arial" w:eastAsia="Times New Roman" w:hAnsi="Arial" w:cs="Arial"/>
          <w:sz w:val="24"/>
          <w:szCs w:val="24"/>
        </w:rPr>
        <w:t xml:space="preserve"> recommends deleting the level of earnings factor because the health plan no longer has tiers that base a participant’s premium on their salary. </w:t>
      </w:r>
    </w:p>
    <w:p w14:paraId="7A622A0E" w14:textId="77777777" w:rsidR="004C0885" w:rsidRPr="004C0885" w:rsidRDefault="004C0885" w:rsidP="004C0885">
      <w:pPr>
        <w:spacing w:after="0" w:line="240" w:lineRule="auto"/>
        <w:ind w:left="90"/>
        <w:jc w:val="both"/>
        <w:rPr>
          <w:rFonts w:ascii="Arial" w:eastAsia="Times New Roman" w:hAnsi="Arial" w:cs="Arial"/>
          <w:sz w:val="24"/>
          <w:szCs w:val="24"/>
        </w:rPr>
      </w:pPr>
    </w:p>
    <w:p w14:paraId="32DB2BC0" w14:textId="77777777" w:rsidR="0046476C" w:rsidRDefault="004C0885" w:rsidP="004C0885">
      <w:pPr>
        <w:spacing w:after="0" w:line="240" w:lineRule="auto"/>
        <w:ind w:left="90"/>
        <w:jc w:val="both"/>
        <w:rPr>
          <w:rFonts w:ascii="Arial" w:eastAsia="Times New Roman" w:hAnsi="Arial" w:cs="Arial"/>
          <w:sz w:val="24"/>
          <w:szCs w:val="24"/>
        </w:rPr>
      </w:pPr>
      <w:r w:rsidRPr="004C0885">
        <w:rPr>
          <w:rFonts w:ascii="Arial" w:eastAsia="Times New Roman" w:hAnsi="Arial" w:cs="Arial"/>
          <w:sz w:val="24"/>
          <w:szCs w:val="24"/>
        </w:rPr>
        <w:t xml:space="preserve">The </w:t>
      </w:r>
      <w:r w:rsidR="0046476C">
        <w:rPr>
          <w:rFonts w:ascii="Arial" w:eastAsia="Times New Roman" w:hAnsi="Arial" w:cs="Arial"/>
          <w:sz w:val="24"/>
          <w:szCs w:val="24"/>
        </w:rPr>
        <w:t>EAC</w:t>
      </w:r>
      <w:r w:rsidRPr="004C0885">
        <w:rPr>
          <w:rFonts w:ascii="Arial" w:eastAsia="Times New Roman" w:hAnsi="Arial" w:cs="Arial"/>
          <w:sz w:val="24"/>
          <w:szCs w:val="24"/>
        </w:rPr>
        <w:t xml:space="preserve"> also recommends that the Commission strive to appoint at least three members from the Executive Branch, three members from the Board of Regents and six State universities, one member from the Legislative Branch, and one member from the Judicial Branch. Representation from each branch is not mandatory. If the Commission is unable to fill these positions after reasonable attempts to recruit, the Commission may appoint members from any State agency. But the </w:t>
      </w:r>
      <w:r w:rsidR="00FB2ACF">
        <w:rPr>
          <w:rFonts w:ascii="Arial" w:eastAsia="Times New Roman" w:hAnsi="Arial" w:cs="Arial"/>
          <w:sz w:val="24"/>
          <w:szCs w:val="24"/>
        </w:rPr>
        <w:t>EAC</w:t>
      </w:r>
      <w:r w:rsidRPr="004C0885">
        <w:rPr>
          <w:rFonts w:ascii="Arial" w:eastAsia="Times New Roman" w:hAnsi="Arial" w:cs="Arial"/>
          <w:sz w:val="24"/>
          <w:szCs w:val="24"/>
        </w:rPr>
        <w:t xml:space="preserve">’s hope is that </w:t>
      </w:r>
      <w:r w:rsidR="00FB2ACF">
        <w:rPr>
          <w:rFonts w:ascii="Arial" w:eastAsia="Times New Roman" w:hAnsi="Arial" w:cs="Arial"/>
          <w:sz w:val="24"/>
          <w:szCs w:val="24"/>
        </w:rPr>
        <w:t>this amendment</w:t>
      </w:r>
      <w:r w:rsidRPr="004C0885">
        <w:rPr>
          <w:rFonts w:ascii="Arial" w:eastAsia="Times New Roman" w:hAnsi="Arial" w:cs="Arial"/>
          <w:sz w:val="24"/>
          <w:szCs w:val="24"/>
        </w:rPr>
        <w:t xml:space="preserve"> will create an opportunity to recruit members </w:t>
      </w:r>
      <w:r w:rsidR="00FB2ACF">
        <w:rPr>
          <w:rFonts w:ascii="Arial" w:eastAsia="Times New Roman" w:hAnsi="Arial" w:cs="Arial"/>
          <w:sz w:val="24"/>
          <w:szCs w:val="24"/>
        </w:rPr>
        <w:t>from</w:t>
      </w:r>
      <w:r w:rsidRPr="004C0885">
        <w:rPr>
          <w:rFonts w:ascii="Arial" w:eastAsia="Times New Roman" w:hAnsi="Arial" w:cs="Arial"/>
          <w:sz w:val="24"/>
          <w:szCs w:val="24"/>
        </w:rPr>
        <w:t xml:space="preserve"> each branch.</w:t>
      </w:r>
      <w:r w:rsidR="00FB2ACF">
        <w:rPr>
          <w:rFonts w:ascii="Arial" w:eastAsia="Times New Roman" w:hAnsi="Arial" w:cs="Arial"/>
          <w:sz w:val="24"/>
          <w:szCs w:val="24"/>
        </w:rPr>
        <w:t xml:space="preserve"> </w:t>
      </w:r>
    </w:p>
    <w:p w14:paraId="75B35AED" w14:textId="77777777" w:rsidR="0046476C" w:rsidRDefault="0046476C" w:rsidP="004C0885">
      <w:pPr>
        <w:spacing w:after="0" w:line="240" w:lineRule="auto"/>
        <w:ind w:left="90"/>
        <w:jc w:val="both"/>
        <w:rPr>
          <w:rFonts w:ascii="Arial" w:eastAsia="Times New Roman" w:hAnsi="Arial" w:cs="Arial"/>
          <w:sz w:val="24"/>
          <w:szCs w:val="24"/>
        </w:rPr>
      </w:pPr>
    </w:p>
    <w:p w14:paraId="78A9BEEB" w14:textId="1D2A2AA9" w:rsidR="004C0885" w:rsidRDefault="0046476C" w:rsidP="004C0885">
      <w:pPr>
        <w:spacing w:after="0" w:line="240" w:lineRule="auto"/>
        <w:ind w:left="90"/>
        <w:jc w:val="both"/>
        <w:rPr>
          <w:rFonts w:ascii="Arial" w:eastAsia="Times New Roman" w:hAnsi="Arial" w:cs="Arial"/>
          <w:sz w:val="24"/>
          <w:szCs w:val="24"/>
        </w:rPr>
      </w:pPr>
      <w:r>
        <w:rPr>
          <w:rFonts w:ascii="Arial" w:eastAsia="Times New Roman" w:hAnsi="Arial" w:cs="Arial"/>
          <w:sz w:val="24"/>
          <w:szCs w:val="24"/>
        </w:rPr>
        <w:t>T</w:t>
      </w:r>
      <w:r w:rsidR="004C0885" w:rsidRPr="004C0885">
        <w:rPr>
          <w:rFonts w:ascii="Arial" w:eastAsia="Times New Roman" w:hAnsi="Arial" w:cs="Arial"/>
          <w:sz w:val="24"/>
          <w:szCs w:val="24"/>
        </w:rPr>
        <w:t>he number of slots</w:t>
      </w:r>
      <w:r w:rsidR="00FB2ACF">
        <w:rPr>
          <w:rFonts w:ascii="Arial" w:eastAsia="Times New Roman" w:hAnsi="Arial" w:cs="Arial"/>
          <w:sz w:val="24"/>
          <w:szCs w:val="24"/>
        </w:rPr>
        <w:t xml:space="preserve"> allotted for each entity</w:t>
      </w:r>
      <w:r w:rsidR="004C0885" w:rsidRPr="004C0885">
        <w:rPr>
          <w:rFonts w:ascii="Arial" w:eastAsia="Times New Roman" w:hAnsi="Arial" w:cs="Arial"/>
          <w:sz w:val="24"/>
          <w:szCs w:val="24"/>
        </w:rPr>
        <w:t xml:space="preserve"> is based on the percentage of employees by employer as demonstrated on the following chart.</w:t>
      </w:r>
    </w:p>
    <w:tbl>
      <w:tblPr>
        <w:tblStyle w:val="TableGrid"/>
        <w:tblW w:w="0" w:type="auto"/>
        <w:tblLook w:val="04A0" w:firstRow="1" w:lastRow="0" w:firstColumn="1" w:lastColumn="0" w:noHBand="0" w:noVBand="1"/>
      </w:tblPr>
      <w:tblGrid>
        <w:gridCol w:w="4675"/>
        <w:gridCol w:w="4675"/>
      </w:tblGrid>
      <w:tr w:rsidR="00FB2ACF" w14:paraId="79B1B571" w14:textId="77777777" w:rsidTr="002E6C36">
        <w:tc>
          <w:tcPr>
            <w:tcW w:w="4675" w:type="dxa"/>
          </w:tcPr>
          <w:p w14:paraId="49B18F6F" w14:textId="77777777" w:rsidR="00FB2ACF" w:rsidRPr="00FB2ACF" w:rsidRDefault="00FB2ACF" w:rsidP="002E6C36">
            <w:pPr>
              <w:rPr>
                <w:rFonts w:asciiTheme="minorHAnsi" w:hAnsiTheme="minorHAnsi" w:cstheme="minorHAnsi"/>
                <w:b/>
                <w:iCs/>
              </w:rPr>
            </w:pPr>
            <w:r w:rsidRPr="00FB2ACF">
              <w:rPr>
                <w:rFonts w:asciiTheme="minorHAnsi" w:hAnsiTheme="minorHAnsi" w:cstheme="minorHAnsi"/>
                <w:b/>
                <w:iCs/>
              </w:rPr>
              <w:t>Branch</w:t>
            </w:r>
          </w:p>
        </w:tc>
        <w:tc>
          <w:tcPr>
            <w:tcW w:w="4675" w:type="dxa"/>
          </w:tcPr>
          <w:p w14:paraId="3BD8729D" w14:textId="788565D8" w:rsidR="00FB2ACF" w:rsidRPr="00FB2ACF" w:rsidRDefault="00FB2ACF" w:rsidP="002E6C36">
            <w:pPr>
              <w:rPr>
                <w:rFonts w:asciiTheme="minorHAnsi" w:hAnsiTheme="minorHAnsi" w:cstheme="minorHAnsi"/>
                <w:b/>
                <w:iCs/>
              </w:rPr>
            </w:pPr>
            <w:r w:rsidRPr="00FB2ACF">
              <w:rPr>
                <w:rFonts w:asciiTheme="minorHAnsi" w:hAnsiTheme="minorHAnsi" w:cstheme="minorHAnsi"/>
                <w:b/>
                <w:iCs/>
              </w:rPr>
              <w:t xml:space="preserve">Enrolled in </w:t>
            </w:r>
            <w:r w:rsidRPr="00585028">
              <w:rPr>
                <w:rFonts w:asciiTheme="minorHAnsi" w:hAnsiTheme="minorHAnsi" w:cstheme="minorHAnsi"/>
                <w:b/>
                <w:iCs/>
              </w:rPr>
              <w:t xml:space="preserve">Medical </w:t>
            </w:r>
          </w:p>
        </w:tc>
      </w:tr>
      <w:tr w:rsidR="00FB2ACF" w14:paraId="248397FC" w14:textId="77777777" w:rsidTr="002E6C36">
        <w:tc>
          <w:tcPr>
            <w:tcW w:w="4675" w:type="dxa"/>
          </w:tcPr>
          <w:p w14:paraId="318AAA09" w14:textId="77777777" w:rsidR="00FB2ACF" w:rsidRPr="00FB2ACF" w:rsidRDefault="00FB2ACF" w:rsidP="002E6C36">
            <w:pPr>
              <w:rPr>
                <w:rFonts w:asciiTheme="minorHAnsi" w:hAnsiTheme="minorHAnsi" w:cstheme="minorHAnsi"/>
                <w:iCs/>
              </w:rPr>
            </w:pPr>
            <w:r w:rsidRPr="00FB2ACF">
              <w:rPr>
                <w:rFonts w:asciiTheme="minorHAnsi" w:hAnsiTheme="minorHAnsi" w:cstheme="minorHAnsi"/>
                <w:iCs/>
              </w:rPr>
              <w:t>Executive</w:t>
            </w:r>
          </w:p>
        </w:tc>
        <w:tc>
          <w:tcPr>
            <w:tcW w:w="4675" w:type="dxa"/>
          </w:tcPr>
          <w:p w14:paraId="2FA9EA05" w14:textId="77777777" w:rsidR="00FB2ACF" w:rsidRPr="00FB2ACF" w:rsidRDefault="00FB2ACF" w:rsidP="002E6C36">
            <w:pPr>
              <w:rPr>
                <w:rFonts w:asciiTheme="minorHAnsi" w:hAnsiTheme="minorHAnsi" w:cstheme="minorHAnsi"/>
                <w:iCs/>
              </w:rPr>
            </w:pPr>
            <w:r w:rsidRPr="00FB2ACF">
              <w:rPr>
                <w:rFonts w:asciiTheme="minorHAnsi" w:hAnsiTheme="minorHAnsi" w:cstheme="minorHAnsi"/>
                <w:iCs/>
              </w:rPr>
              <w:t>15,008</w:t>
            </w:r>
          </w:p>
        </w:tc>
      </w:tr>
      <w:tr w:rsidR="00FB2ACF" w14:paraId="68372BF2" w14:textId="77777777" w:rsidTr="002E6C36">
        <w:tc>
          <w:tcPr>
            <w:tcW w:w="4675" w:type="dxa"/>
          </w:tcPr>
          <w:p w14:paraId="676A740A" w14:textId="77777777" w:rsidR="00FB2ACF" w:rsidRPr="00FB2ACF" w:rsidRDefault="00FB2ACF" w:rsidP="002E6C36">
            <w:pPr>
              <w:rPr>
                <w:rFonts w:asciiTheme="minorHAnsi" w:hAnsiTheme="minorHAnsi" w:cstheme="minorHAnsi"/>
                <w:iCs/>
              </w:rPr>
            </w:pPr>
            <w:r w:rsidRPr="00FB2ACF">
              <w:rPr>
                <w:rFonts w:asciiTheme="minorHAnsi" w:hAnsiTheme="minorHAnsi" w:cstheme="minorHAnsi"/>
                <w:iCs/>
              </w:rPr>
              <w:t>Judicial</w:t>
            </w:r>
          </w:p>
        </w:tc>
        <w:tc>
          <w:tcPr>
            <w:tcW w:w="4675" w:type="dxa"/>
          </w:tcPr>
          <w:p w14:paraId="79F28722" w14:textId="77777777" w:rsidR="00FB2ACF" w:rsidRPr="00FB2ACF" w:rsidRDefault="00FB2ACF" w:rsidP="002E6C36">
            <w:pPr>
              <w:rPr>
                <w:rFonts w:asciiTheme="minorHAnsi" w:hAnsiTheme="minorHAnsi" w:cstheme="minorHAnsi"/>
                <w:iCs/>
              </w:rPr>
            </w:pPr>
            <w:r w:rsidRPr="00FB2ACF">
              <w:rPr>
                <w:rFonts w:asciiTheme="minorHAnsi" w:hAnsiTheme="minorHAnsi" w:cstheme="minorHAnsi"/>
                <w:iCs/>
              </w:rPr>
              <w:t>1,562</w:t>
            </w:r>
          </w:p>
        </w:tc>
      </w:tr>
      <w:tr w:rsidR="00FB2ACF" w14:paraId="48BB5DF9" w14:textId="77777777" w:rsidTr="002E6C36">
        <w:tc>
          <w:tcPr>
            <w:tcW w:w="4675" w:type="dxa"/>
          </w:tcPr>
          <w:p w14:paraId="279DC1DA" w14:textId="77777777" w:rsidR="00FB2ACF" w:rsidRPr="00FB2ACF" w:rsidRDefault="00FB2ACF" w:rsidP="002E6C36">
            <w:pPr>
              <w:rPr>
                <w:rFonts w:asciiTheme="minorHAnsi" w:hAnsiTheme="minorHAnsi" w:cstheme="minorHAnsi"/>
                <w:iCs/>
              </w:rPr>
            </w:pPr>
            <w:r w:rsidRPr="00FB2ACF">
              <w:rPr>
                <w:rFonts w:asciiTheme="minorHAnsi" w:hAnsiTheme="minorHAnsi" w:cstheme="minorHAnsi"/>
                <w:iCs/>
              </w:rPr>
              <w:t>Legislative</w:t>
            </w:r>
          </w:p>
        </w:tc>
        <w:tc>
          <w:tcPr>
            <w:tcW w:w="4675" w:type="dxa"/>
          </w:tcPr>
          <w:p w14:paraId="6A2280FD" w14:textId="77777777" w:rsidR="00FB2ACF" w:rsidRPr="00FB2ACF" w:rsidRDefault="00FB2ACF" w:rsidP="002E6C36">
            <w:pPr>
              <w:rPr>
                <w:rFonts w:asciiTheme="minorHAnsi" w:hAnsiTheme="minorHAnsi" w:cstheme="minorHAnsi"/>
                <w:iCs/>
              </w:rPr>
            </w:pPr>
            <w:r w:rsidRPr="00FB2ACF">
              <w:rPr>
                <w:rFonts w:asciiTheme="minorHAnsi" w:hAnsiTheme="minorHAnsi" w:cstheme="minorHAnsi"/>
                <w:iCs/>
              </w:rPr>
              <w:t>226</w:t>
            </w:r>
          </w:p>
        </w:tc>
      </w:tr>
      <w:tr w:rsidR="00FB2ACF" w14:paraId="68593551" w14:textId="77777777" w:rsidTr="002E6C36">
        <w:tc>
          <w:tcPr>
            <w:tcW w:w="4675" w:type="dxa"/>
          </w:tcPr>
          <w:p w14:paraId="57110128" w14:textId="77777777" w:rsidR="00FB2ACF" w:rsidRPr="00FB2ACF" w:rsidRDefault="00FB2ACF" w:rsidP="002E6C36">
            <w:pPr>
              <w:rPr>
                <w:rFonts w:asciiTheme="minorHAnsi" w:hAnsiTheme="minorHAnsi" w:cstheme="minorHAnsi"/>
                <w:iCs/>
              </w:rPr>
            </w:pPr>
            <w:r w:rsidRPr="00FB2ACF">
              <w:rPr>
                <w:rFonts w:asciiTheme="minorHAnsi" w:hAnsiTheme="minorHAnsi" w:cstheme="minorHAnsi"/>
                <w:iCs/>
              </w:rPr>
              <w:t>Board of Regents, ESU, FHSU, KSU, PSU, KU, KUMC, WSU</w:t>
            </w:r>
          </w:p>
        </w:tc>
        <w:tc>
          <w:tcPr>
            <w:tcW w:w="4675" w:type="dxa"/>
          </w:tcPr>
          <w:p w14:paraId="4266445B" w14:textId="77777777" w:rsidR="00FB2ACF" w:rsidRPr="00FB2ACF" w:rsidRDefault="00FB2ACF" w:rsidP="002E6C36">
            <w:pPr>
              <w:rPr>
                <w:rFonts w:asciiTheme="minorHAnsi" w:hAnsiTheme="minorHAnsi" w:cstheme="minorHAnsi"/>
                <w:iCs/>
              </w:rPr>
            </w:pPr>
            <w:r w:rsidRPr="00FB2ACF">
              <w:rPr>
                <w:rFonts w:asciiTheme="minorHAnsi" w:hAnsiTheme="minorHAnsi" w:cstheme="minorHAnsi"/>
                <w:iCs/>
              </w:rPr>
              <w:t>16,229</w:t>
            </w:r>
          </w:p>
        </w:tc>
      </w:tr>
      <w:tr w:rsidR="00FB2ACF" w:rsidRPr="0044559C" w14:paraId="66475C0E" w14:textId="77777777" w:rsidTr="002E6C36">
        <w:tc>
          <w:tcPr>
            <w:tcW w:w="4675" w:type="dxa"/>
          </w:tcPr>
          <w:p w14:paraId="415F5199" w14:textId="77777777" w:rsidR="00FB2ACF" w:rsidRPr="00FB2ACF" w:rsidRDefault="00FB2ACF" w:rsidP="002E6C36">
            <w:pPr>
              <w:rPr>
                <w:rFonts w:asciiTheme="minorHAnsi" w:hAnsiTheme="minorHAnsi" w:cstheme="minorHAnsi"/>
                <w:b/>
                <w:iCs/>
              </w:rPr>
            </w:pPr>
            <w:r w:rsidRPr="00FB2ACF">
              <w:rPr>
                <w:rFonts w:asciiTheme="minorHAnsi" w:hAnsiTheme="minorHAnsi" w:cstheme="minorHAnsi"/>
                <w:b/>
                <w:iCs/>
              </w:rPr>
              <w:t>Total</w:t>
            </w:r>
          </w:p>
        </w:tc>
        <w:tc>
          <w:tcPr>
            <w:tcW w:w="4675" w:type="dxa"/>
          </w:tcPr>
          <w:p w14:paraId="00CA2703" w14:textId="77777777" w:rsidR="00FB2ACF" w:rsidRPr="00FB2ACF" w:rsidRDefault="00FB2ACF" w:rsidP="002E6C36">
            <w:pPr>
              <w:rPr>
                <w:rFonts w:asciiTheme="minorHAnsi" w:hAnsiTheme="minorHAnsi" w:cstheme="minorHAnsi"/>
                <w:b/>
                <w:iCs/>
              </w:rPr>
            </w:pPr>
            <w:r w:rsidRPr="00FB2ACF">
              <w:rPr>
                <w:rFonts w:asciiTheme="minorHAnsi" w:hAnsiTheme="minorHAnsi" w:cstheme="minorHAnsi"/>
                <w:b/>
                <w:iCs/>
              </w:rPr>
              <w:t>33,095</w:t>
            </w:r>
          </w:p>
        </w:tc>
      </w:tr>
    </w:tbl>
    <w:p w14:paraId="2F6BE773" w14:textId="77777777" w:rsidR="004C0885" w:rsidRDefault="004C0885" w:rsidP="004C0885">
      <w:pPr>
        <w:spacing w:after="0" w:line="240" w:lineRule="auto"/>
        <w:ind w:left="90"/>
        <w:jc w:val="both"/>
        <w:rPr>
          <w:rFonts w:ascii="Arial" w:eastAsia="Times New Roman" w:hAnsi="Arial" w:cs="Arial"/>
          <w:sz w:val="24"/>
          <w:szCs w:val="24"/>
        </w:rPr>
      </w:pPr>
    </w:p>
    <w:p w14:paraId="3A63F84D" w14:textId="3BA94DAC" w:rsidR="00327011" w:rsidRPr="00327011" w:rsidRDefault="00327011" w:rsidP="00327011">
      <w:pPr>
        <w:spacing w:after="0" w:line="240" w:lineRule="auto"/>
        <w:ind w:left="90" w:firstLine="630"/>
        <w:jc w:val="both"/>
        <w:rPr>
          <w:rFonts w:ascii="Arial" w:eastAsia="Times New Roman" w:hAnsi="Arial" w:cs="Arial"/>
          <w:bCs/>
          <w:sz w:val="24"/>
          <w:szCs w:val="24"/>
        </w:rPr>
      </w:pPr>
      <w:r w:rsidRPr="00327011">
        <w:rPr>
          <w:rFonts w:ascii="Arial" w:eastAsia="Times New Roman" w:hAnsi="Arial" w:cs="Arial"/>
          <w:b/>
          <w:sz w:val="24"/>
          <w:szCs w:val="24"/>
        </w:rPr>
        <w:t>Conflict of Interest:</w:t>
      </w:r>
      <w:r w:rsidRPr="00327011">
        <w:rPr>
          <w:rFonts w:ascii="Arial" w:eastAsia="Times New Roman" w:hAnsi="Arial" w:cs="Arial"/>
          <w:bCs/>
          <w:sz w:val="24"/>
          <w:szCs w:val="24"/>
        </w:rPr>
        <w:t xml:space="preserve"> The </w:t>
      </w:r>
      <w:r>
        <w:rPr>
          <w:rFonts w:ascii="Arial" w:eastAsia="Times New Roman" w:hAnsi="Arial" w:cs="Arial"/>
          <w:bCs/>
          <w:sz w:val="24"/>
          <w:szCs w:val="24"/>
        </w:rPr>
        <w:t>EAC</w:t>
      </w:r>
      <w:r w:rsidRPr="00327011">
        <w:rPr>
          <w:rFonts w:ascii="Arial" w:eastAsia="Times New Roman" w:hAnsi="Arial" w:cs="Arial"/>
          <w:bCs/>
          <w:sz w:val="24"/>
          <w:szCs w:val="24"/>
        </w:rPr>
        <w:t xml:space="preserve"> also recommends adding a conflict of interest position that precludes membership on the EAC if the EAC applicant/member directly reports to a member of the Commission. For the </w:t>
      </w:r>
      <w:r>
        <w:rPr>
          <w:rFonts w:ascii="Arial" w:eastAsia="Times New Roman" w:hAnsi="Arial" w:cs="Arial"/>
          <w:bCs/>
          <w:sz w:val="24"/>
          <w:szCs w:val="24"/>
        </w:rPr>
        <w:t xml:space="preserve">Commission </w:t>
      </w:r>
      <w:r w:rsidRPr="00327011">
        <w:rPr>
          <w:rFonts w:ascii="Arial" w:eastAsia="Times New Roman" w:hAnsi="Arial" w:cs="Arial"/>
          <w:bCs/>
          <w:sz w:val="24"/>
          <w:szCs w:val="24"/>
        </w:rPr>
        <w:t xml:space="preserve">member </w:t>
      </w:r>
      <w:r>
        <w:rPr>
          <w:rFonts w:ascii="Arial" w:eastAsia="Times New Roman" w:hAnsi="Arial" w:cs="Arial"/>
          <w:bCs/>
          <w:sz w:val="24"/>
          <w:szCs w:val="24"/>
        </w:rPr>
        <w:t>t</w:t>
      </w:r>
      <w:r w:rsidRPr="00327011">
        <w:rPr>
          <w:rFonts w:ascii="Arial" w:eastAsia="Times New Roman" w:hAnsi="Arial" w:cs="Arial"/>
          <w:bCs/>
          <w:sz w:val="24"/>
          <w:szCs w:val="24"/>
        </w:rPr>
        <w:t xml:space="preserve">hat is a state employee in the classified service, this provision would also preclude EAC membership for anyone that directly supervises the Commission member. </w:t>
      </w:r>
    </w:p>
    <w:p w14:paraId="28397A2A" w14:textId="77777777" w:rsidR="00327011" w:rsidRPr="00327011" w:rsidRDefault="00327011" w:rsidP="00327011">
      <w:pPr>
        <w:spacing w:after="0" w:line="240" w:lineRule="auto"/>
        <w:ind w:left="90"/>
        <w:jc w:val="both"/>
        <w:rPr>
          <w:rFonts w:ascii="Arial" w:eastAsia="Times New Roman" w:hAnsi="Arial" w:cs="Arial"/>
          <w:bCs/>
          <w:sz w:val="24"/>
          <w:szCs w:val="24"/>
        </w:rPr>
      </w:pPr>
    </w:p>
    <w:p w14:paraId="40106F14" w14:textId="48CA6842" w:rsidR="00327011" w:rsidRPr="00327011" w:rsidRDefault="00327011" w:rsidP="00327011">
      <w:pPr>
        <w:spacing w:after="0" w:line="240" w:lineRule="auto"/>
        <w:ind w:left="90"/>
        <w:jc w:val="both"/>
        <w:rPr>
          <w:rFonts w:ascii="Arial" w:eastAsia="Times New Roman" w:hAnsi="Arial" w:cs="Arial"/>
          <w:bCs/>
          <w:sz w:val="24"/>
          <w:szCs w:val="24"/>
        </w:rPr>
      </w:pPr>
      <w:r w:rsidRPr="00327011">
        <w:rPr>
          <w:rFonts w:ascii="Arial" w:eastAsia="Times New Roman" w:hAnsi="Arial" w:cs="Arial"/>
          <w:b/>
          <w:sz w:val="24"/>
          <w:szCs w:val="24"/>
        </w:rPr>
        <w:t xml:space="preserve">III. </w:t>
      </w:r>
      <w:r>
        <w:rPr>
          <w:rFonts w:ascii="Arial" w:eastAsia="Times New Roman" w:hAnsi="Arial" w:cs="Arial"/>
          <w:b/>
          <w:sz w:val="24"/>
          <w:szCs w:val="24"/>
        </w:rPr>
        <w:t xml:space="preserve">Amendments to </w:t>
      </w:r>
      <w:r w:rsidRPr="00327011">
        <w:rPr>
          <w:rFonts w:ascii="Arial" w:eastAsia="Times New Roman" w:hAnsi="Arial" w:cs="Arial"/>
          <w:b/>
          <w:sz w:val="24"/>
          <w:szCs w:val="24"/>
        </w:rPr>
        <w:t>Article IV – OFFICERS:</w:t>
      </w:r>
      <w:r w:rsidRPr="00327011">
        <w:rPr>
          <w:rFonts w:ascii="Arial" w:eastAsia="Times New Roman" w:hAnsi="Arial" w:cs="Arial"/>
          <w:bCs/>
          <w:sz w:val="24"/>
          <w:szCs w:val="24"/>
        </w:rPr>
        <w:t xml:space="preserve"> To better inform EAC members of Commission action, the </w:t>
      </w:r>
      <w:r>
        <w:rPr>
          <w:rFonts w:ascii="Arial" w:eastAsia="Times New Roman" w:hAnsi="Arial" w:cs="Arial"/>
          <w:bCs/>
          <w:sz w:val="24"/>
          <w:szCs w:val="24"/>
        </w:rPr>
        <w:t>EAC</w:t>
      </w:r>
      <w:r w:rsidRPr="00327011">
        <w:rPr>
          <w:rFonts w:ascii="Arial" w:eastAsia="Times New Roman" w:hAnsi="Arial" w:cs="Arial"/>
          <w:bCs/>
          <w:sz w:val="24"/>
          <w:szCs w:val="24"/>
        </w:rPr>
        <w:t xml:space="preserve"> recommends requiring that the EAC President or designee notify EAC members of action taken by the Commission</w:t>
      </w:r>
      <w:r>
        <w:rPr>
          <w:rFonts w:ascii="Arial" w:eastAsia="Times New Roman" w:hAnsi="Arial" w:cs="Arial"/>
          <w:bCs/>
          <w:sz w:val="24"/>
          <w:szCs w:val="24"/>
        </w:rPr>
        <w:t xml:space="preserve"> after each Commission meeting</w:t>
      </w:r>
      <w:r w:rsidRPr="00327011">
        <w:rPr>
          <w:rFonts w:ascii="Arial" w:eastAsia="Times New Roman" w:hAnsi="Arial" w:cs="Arial"/>
          <w:bCs/>
          <w:sz w:val="24"/>
          <w:szCs w:val="24"/>
        </w:rPr>
        <w:t xml:space="preserve">. The draft amendments also impose term limits on EAC officers, so that no individual may serve for more than 3 years in the same position. </w:t>
      </w:r>
    </w:p>
    <w:p w14:paraId="51823997" w14:textId="77777777" w:rsidR="00327011" w:rsidRPr="00327011" w:rsidRDefault="00327011" w:rsidP="00327011">
      <w:pPr>
        <w:spacing w:after="0" w:line="240" w:lineRule="auto"/>
        <w:ind w:left="90"/>
        <w:jc w:val="both"/>
        <w:rPr>
          <w:rFonts w:ascii="Arial" w:eastAsia="Times New Roman" w:hAnsi="Arial" w:cs="Arial"/>
          <w:bCs/>
          <w:sz w:val="24"/>
          <w:szCs w:val="24"/>
        </w:rPr>
      </w:pPr>
    </w:p>
    <w:p w14:paraId="0BE84235" w14:textId="49F98266" w:rsidR="00327011" w:rsidRPr="00327011" w:rsidRDefault="00327011" w:rsidP="00327011">
      <w:pPr>
        <w:spacing w:after="0" w:line="240" w:lineRule="auto"/>
        <w:ind w:left="90"/>
        <w:jc w:val="both"/>
        <w:rPr>
          <w:rFonts w:ascii="Arial" w:eastAsia="Times New Roman" w:hAnsi="Arial" w:cs="Arial"/>
          <w:bCs/>
          <w:sz w:val="24"/>
          <w:szCs w:val="24"/>
        </w:rPr>
      </w:pPr>
      <w:r w:rsidRPr="00327011">
        <w:rPr>
          <w:rFonts w:ascii="Arial" w:eastAsia="Times New Roman" w:hAnsi="Arial" w:cs="Arial"/>
          <w:b/>
          <w:sz w:val="24"/>
          <w:szCs w:val="24"/>
        </w:rPr>
        <w:t xml:space="preserve">IV. </w:t>
      </w:r>
      <w:r>
        <w:rPr>
          <w:rFonts w:ascii="Arial" w:eastAsia="Times New Roman" w:hAnsi="Arial" w:cs="Arial"/>
          <w:b/>
          <w:sz w:val="24"/>
          <w:szCs w:val="24"/>
        </w:rPr>
        <w:t xml:space="preserve">Amendments to </w:t>
      </w:r>
      <w:r w:rsidRPr="00327011">
        <w:rPr>
          <w:rFonts w:ascii="Arial" w:eastAsia="Times New Roman" w:hAnsi="Arial" w:cs="Arial"/>
          <w:b/>
          <w:sz w:val="24"/>
          <w:szCs w:val="24"/>
        </w:rPr>
        <w:t>Article V – MEETINGS</w:t>
      </w:r>
      <w:r w:rsidRPr="00327011">
        <w:rPr>
          <w:rFonts w:ascii="Arial" w:eastAsia="Times New Roman" w:hAnsi="Arial" w:cs="Arial"/>
          <w:bCs/>
          <w:sz w:val="24"/>
          <w:szCs w:val="24"/>
        </w:rPr>
        <w:t xml:space="preserve">: Consistent with recent practice, the </w:t>
      </w:r>
      <w:r>
        <w:rPr>
          <w:rFonts w:ascii="Arial" w:eastAsia="Times New Roman" w:hAnsi="Arial" w:cs="Arial"/>
          <w:bCs/>
          <w:sz w:val="24"/>
          <w:szCs w:val="24"/>
        </w:rPr>
        <w:t>EAC</w:t>
      </w:r>
      <w:r w:rsidRPr="00327011">
        <w:rPr>
          <w:rFonts w:ascii="Arial" w:eastAsia="Times New Roman" w:hAnsi="Arial" w:cs="Arial"/>
          <w:bCs/>
          <w:sz w:val="24"/>
          <w:szCs w:val="24"/>
        </w:rPr>
        <w:t xml:space="preserve"> recommends reducing the number of mandatory EAC meetings from three to two. </w:t>
      </w:r>
    </w:p>
    <w:p w14:paraId="37E0F0D3" w14:textId="77777777" w:rsidR="00327011" w:rsidRPr="00AF2A64" w:rsidRDefault="00327011" w:rsidP="000F5089">
      <w:pPr>
        <w:spacing w:after="0" w:line="240" w:lineRule="auto"/>
        <w:ind w:left="90"/>
        <w:jc w:val="both"/>
        <w:rPr>
          <w:rFonts w:ascii="Arial" w:eastAsia="Times New Roman" w:hAnsi="Arial" w:cs="Arial"/>
          <w:b/>
          <w:sz w:val="24"/>
          <w:szCs w:val="24"/>
          <w:u w:val="single"/>
        </w:rPr>
      </w:pPr>
    </w:p>
    <w:p w14:paraId="6A34C4C6" w14:textId="51F2EE92" w:rsidR="00327011" w:rsidRPr="00327011" w:rsidRDefault="000F5089" w:rsidP="000F5089">
      <w:pPr>
        <w:spacing w:after="60" w:line="240" w:lineRule="auto"/>
        <w:ind w:left="90"/>
        <w:rPr>
          <w:rFonts w:ascii="Arial" w:eastAsia="Times New Roman" w:hAnsi="Arial" w:cs="Arial"/>
          <w:bCs/>
          <w:sz w:val="24"/>
          <w:szCs w:val="24"/>
        </w:rPr>
      </w:pPr>
      <w:r w:rsidRPr="00AF2A64">
        <w:rPr>
          <w:rFonts w:ascii="Arial" w:eastAsia="Times New Roman" w:hAnsi="Arial" w:cs="Arial"/>
          <w:b/>
          <w:sz w:val="24"/>
          <w:szCs w:val="24"/>
          <w:u w:val="single"/>
        </w:rPr>
        <w:t>RECOMMENDATION:</w:t>
      </w:r>
      <w:r w:rsidR="00CA4136">
        <w:rPr>
          <w:rFonts w:ascii="Arial" w:eastAsia="Times New Roman" w:hAnsi="Arial" w:cs="Arial"/>
          <w:b/>
          <w:sz w:val="24"/>
          <w:szCs w:val="24"/>
          <w:u w:val="single"/>
        </w:rPr>
        <w:t xml:space="preserve"> </w:t>
      </w:r>
      <w:r w:rsidR="00327011">
        <w:rPr>
          <w:rFonts w:ascii="Arial" w:eastAsia="Times New Roman" w:hAnsi="Arial" w:cs="Arial"/>
          <w:bCs/>
          <w:sz w:val="24"/>
          <w:szCs w:val="24"/>
        </w:rPr>
        <w:t xml:space="preserve">The EAC recommends that the Commission adopt the </w:t>
      </w:r>
      <w:r w:rsidR="00CA4136">
        <w:rPr>
          <w:rFonts w:ascii="Arial" w:eastAsia="Times New Roman" w:hAnsi="Arial" w:cs="Arial"/>
          <w:bCs/>
          <w:sz w:val="24"/>
          <w:szCs w:val="24"/>
        </w:rPr>
        <w:t xml:space="preserve">Bylaws </w:t>
      </w:r>
      <w:r w:rsidR="00327011">
        <w:rPr>
          <w:rFonts w:ascii="Arial" w:eastAsia="Times New Roman" w:hAnsi="Arial" w:cs="Arial"/>
          <w:bCs/>
          <w:sz w:val="24"/>
          <w:szCs w:val="24"/>
        </w:rPr>
        <w:t xml:space="preserve">amendments. </w:t>
      </w:r>
    </w:p>
    <w:sectPr w:rsidR="00327011" w:rsidRPr="00327011" w:rsidSect="00357F09">
      <w:headerReference w:type="default" r:id="rId8"/>
      <w:footerReference w:type="default" r:id="rId9"/>
      <w:headerReference w:type="first" r:id="rId10"/>
      <w:footerReference w:type="first" r:id="rId11"/>
      <w:pgSz w:w="12240" w:h="15840"/>
      <w:pgMar w:top="720" w:right="720" w:bottom="720" w:left="72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E979F" w14:textId="77777777" w:rsidR="001E76B5" w:rsidRDefault="001E76B5" w:rsidP="0020585A">
      <w:pPr>
        <w:spacing w:after="0" w:line="240" w:lineRule="auto"/>
      </w:pPr>
      <w:r>
        <w:separator/>
      </w:r>
    </w:p>
  </w:endnote>
  <w:endnote w:type="continuationSeparator" w:id="0">
    <w:p w14:paraId="6919445C" w14:textId="77777777" w:rsidR="001E76B5" w:rsidRDefault="001E76B5" w:rsidP="0020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0563286"/>
      <w:docPartObj>
        <w:docPartGallery w:val="Page Numbers (Bottom of Page)"/>
        <w:docPartUnique/>
      </w:docPartObj>
    </w:sdtPr>
    <w:sdtEndPr>
      <w:rPr>
        <w:noProof/>
      </w:rPr>
    </w:sdtEndPr>
    <w:sdtContent>
      <w:p w14:paraId="0853EDF6" w14:textId="5BAB6E70" w:rsidR="005820C6" w:rsidRDefault="005820C6" w:rsidP="00D56F60">
        <w:pPr>
          <w:pStyle w:val="Footer"/>
        </w:pPr>
        <w:r>
          <w:fldChar w:fldCharType="begin"/>
        </w:r>
        <w:r>
          <w:instrText xml:space="preserve"> PAGE   \* MERGEFORMAT </w:instrText>
        </w:r>
        <w:r>
          <w:fldChar w:fldCharType="separate"/>
        </w:r>
        <w:r w:rsidR="00273E83">
          <w:rPr>
            <w:noProof/>
          </w:rPr>
          <w:t>2</w:t>
        </w:r>
        <w:r>
          <w:rPr>
            <w:noProof/>
          </w:rPr>
          <w:fldChar w:fldCharType="end"/>
        </w:r>
        <w:r w:rsidR="00D56F60">
          <w:rPr>
            <w:noProof/>
          </w:rPr>
          <w:t xml:space="preserve"> of </w:t>
        </w:r>
        <w:r w:rsidR="003114EC">
          <w:rPr>
            <w:noProof/>
          </w:rPr>
          <w:t>2</w:t>
        </w:r>
        <w:r w:rsidR="00D56F60">
          <w:rPr>
            <w:noProof/>
          </w:rPr>
          <w:tab/>
          <w:t xml:space="preserve">                </w:t>
        </w:r>
        <w:r w:rsidR="003114EC" w:rsidRPr="003114EC">
          <w:rPr>
            <w:rFonts w:ascii="Calibri" w:hAnsi="Calibri" w:cs="Calibri"/>
          </w:rPr>
          <w:t>Employee Advisory Committee</w:t>
        </w:r>
      </w:p>
    </w:sdtContent>
  </w:sdt>
  <w:p w14:paraId="6D0B227E" w14:textId="77777777" w:rsidR="005820C6" w:rsidRDefault="00582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732C2" w14:textId="18D426CE" w:rsidR="005820C6" w:rsidRDefault="003114EC" w:rsidP="003114EC">
    <w:pPr>
      <w:pStyle w:val="Footer"/>
    </w:pPr>
    <w:r>
      <w:t xml:space="preserve">1 of 2 </w:t>
    </w:r>
    <w:r>
      <w:tab/>
    </w:r>
    <w:r w:rsidRPr="003114EC">
      <w:t>Employee Advisory Committee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FC435" w14:textId="77777777" w:rsidR="001E76B5" w:rsidRDefault="001E76B5" w:rsidP="0020585A">
      <w:pPr>
        <w:spacing w:after="0" w:line="240" w:lineRule="auto"/>
      </w:pPr>
      <w:r>
        <w:separator/>
      </w:r>
    </w:p>
  </w:footnote>
  <w:footnote w:type="continuationSeparator" w:id="0">
    <w:p w14:paraId="74572443" w14:textId="77777777" w:rsidR="001E76B5" w:rsidRDefault="001E76B5" w:rsidP="00205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06338" w14:textId="00FB953E" w:rsidR="0020585A" w:rsidRDefault="0020585A">
    <w:pPr>
      <w:pStyle w:val="Header"/>
    </w:pPr>
  </w:p>
  <w:p w14:paraId="52F8859C" w14:textId="77777777" w:rsidR="0020585A" w:rsidRDefault="00205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95192" w14:textId="10934971" w:rsidR="00243573" w:rsidRDefault="00481BBE">
    <w:pPr>
      <w:pStyle w:val="Header"/>
    </w:pPr>
    <w:r>
      <w:rPr>
        <w:noProof/>
      </w:rPr>
      <w:drawing>
        <wp:inline distT="0" distB="0" distL="0" distR="0" wp14:anchorId="7D7523C7" wp14:editId="13B5CF1A">
          <wp:extent cx="68580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HCF-kelly-norman-color.gif"/>
                  <pic:cNvPicPr/>
                </pic:nvPicPr>
                <pic:blipFill>
                  <a:blip r:embed="rId1">
                    <a:extLst>
                      <a:ext uri="{28A0092B-C50C-407E-A947-70E740481C1C}">
                        <a14:useLocalDpi xmlns:a14="http://schemas.microsoft.com/office/drawing/2010/main" val="0"/>
                      </a:ext>
                    </a:extLst>
                  </a:blip>
                  <a:stretch>
                    <a:fillRect/>
                  </a:stretch>
                </pic:blipFill>
                <pic:spPr>
                  <a:xfrm>
                    <a:off x="0" y="0"/>
                    <a:ext cx="6858000" cy="1371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2305"/>
    <w:multiLevelType w:val="hybridMultilevel"/>
    <w:tmpl w:val="56C2A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936E0E"/>
    <w:multiLevelType w:val="hybridMultilevel"/>
    <w:tmpl w:val="D1380A9C"/>
    <w:lvl w:ilvl="0" w:tplc="732AA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E63376"/>
    <w:multiLevelType w:val="hybridMultilevel"/>
    <w:tmpl w:val="C42EB2F2"/>
    <w:lvl w:ilvl="0" w:tplc="0409000F">
      <w:start w:val="1"/>
      <w:numFmt w:val="decimal"/>
      <w:lvlText w:val="%1."/>
      <w:lvlJc w:val="left"/>
      <w:pPr>
        <w:ind w:left="720" w:hanging="360"/>
      </w:pPr>
      <w:rPr>
        <w:rFonts w:hint="default"/>
        <w:b w:val="0"/>
        <w:sz w:val="24"/>
        <w:szCs w:val="24"/>
      </w:rPr>
    </w:lvl>
    <w:lvl w:ilvl="1" w:tplc="6BC85410">
      <w:start w:val="1"/>
      <w:numFmt w:val="decimal"/>
      <w:lvlText w:val="%2)"/>
      <w:lvlJc w:val="left"/>
      <w:pPr>
        <w:ind w:left="1530" w:hanging="360"/>
      </w:pPr>
      <w:rPr>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CF3F04"/>
    <w:multiLevelType w:val="hybridMultilevel"/>
    <w:tmpl w:val="745A40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2A0B96"/>
    <w:multiLevelType w:val="hybridMultilevel"/>
    <w:tmpl w:val="36D262E8"/>
    <w:lvl w:ilvl="0" w:tplc="58287E4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F512A86"/>
    <w:multiLevelType w:val="hybridMultilevel"/>
    <w:tmpl w:val="B9C07F6E"/>
    <w:lvl w:ilvl="0" w:tplc="14CADF2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76D34AB"/>
    <w:multiLevelType w:val="hybridMultilevel"/>
    <w:tmpl w:val="00504B56"/>
    <w:lvl w:ilvl="0" w:tplc="AAF29B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92195D"/>
    <w:multiLevelType w:val="hybridMultilevel"/>
    <w:tmpl w:val="B4C2F7BA"/>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53D1EDB"/>
    <w:multiLevelType w:val="hybridMultilevel"/>
    <w:tmpl w:val="C7A80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7"/>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85A"/>
    <w:rsid w:val="00046B56"/>
    <w:rsid w:val="00091F28"/>
    <w:rsid w:val="000F0F34"/>
    <w:rsid w:val="000F5089"/>
    <w:rsid w:val="000F72FC"/>
    <w:rsid w:val="001151B2"/>
    <w:rsid w:val="00124D99"/>
    <w:rsid w:val="00156E7D"/>
    <w:rsid w:val="00192AC1"/>
    <w:rsid w:val="001E37C5"/>
    <w:rsid w:val="001E76B5"/>
    <w:rsid w:val="0020585A"/>
    <w:rsid w:val="0021677E"/>
    <w:rsid w:val="00243573"/>
    <w:rsid w:val="00261C93"/>
    <w:rsid w:val="0026410B"/>
    <w:rsid w:val="00273E83"/>
    <w:rsid w:val="002865D7"/>
    <w:rsid w:val="003114EC"/>
    <w:rsid w:val="00327011"/>
    <w:rsid w:val="00357F09"/>
    <w:rsid w:val="00370B75"/>
    <w:rsid w:val="00370BAD"/>
    <w:rsid w:val="00376E86"/>
    <w:rsid w:val="003B111C"/>
    <w:rsid w:val="003E007D"/>
    <w:rsid w:val="0042499A"/>
    <w:rsid w:val="004401CC"/>
    <w:rsid w:val="0046476C"/>
    <w:rsid w:val="004730C9"/>
    <w:rsid w:val="00481BBE"/>
    <w:rsid w:val="004835CF"/>
    <w:rsid w:val="004C0885"/>
    <w:rsid w:val="004D0AEB"/>
    <w:rsid w:val="00503136"/>
    <w:rsid w:val="0051232E"/>
    <w:rsid w:val="00563E34"/>
    <w:rsid w:val="005820C6"/>
    <w:rsid w:val="00585028"/>
    <w:rsid w:val="00586E03"/>
    <w:rsid w:val="00600C9F"/>
    <w:rsid w:val="00644C76"/>
    <w:rsid w:val="006A513E"/>
    <w:rsid w:val="006C31B3"/>
    <w:rsid w:val="006E4019"/>
    <w:rsid w:val="0074173A"/>
    <w:rsid w:val="00751ACE"/>
    <w:rsid w:val="00853A3C"/>
    <w:rsid w:val="00892852"/>
    <w:rsid w:val="008930D5"/>
    <w:rsid w:val="008C5804"/>
    <w:rsid w:val="008D256B"/>
    <w:rsid w:val="00935EEA"/>
    <w:rsid w:val="009714EA"/>
    <w:rsid w:val="009764DA"/>
    <w:rsid w:val="009F3260"/>
    <w:rsid w:val="00A236FF"/>
    <w:rsid w:val="00A37B91"/>
    <w:rsid w:val="00AA1687"/>
    <w:rsid w:val="00AE1657"/>
    <w:rsid w:val="00AE66FC"/>
    <w:rsid w:val="00B22B11"/>
    <w:rsid w:val="00B6425F"/>
    <w:rsid w:val="00BD0307"/>
    <w:rsid w:val="00BF2A63"/>
    <w:rsid w:val="00C21FF3"/>
    <w:rsid w:val="00C27D19"/>
    <w:rsid w:val="00C877CD"/>
    <w:rsid w:val="00CA4136"/>
    <w:rsid w:val="00CE151C"/>
    <w:rsid w:val="00D34E70"/>
    <w:rsid w:val="00D47DCE"/>
    <w:rsid w:val="00D56F60"/>
    <w:rsid w:val="00DE6D37"/>
    <w:rsid w:val="00DF569E"/>
    <w:rsid w:val="00E2711E"/>
    <w:rsid w:val="00E44B28"/>
    <w:rsid w:val="00E638F6"/>
    <w:rsid w:val="00EA41D7"/>
    <w:rsid w:val="00EE47E9"/>
    <w:rsid w:val="00F957CF"/>
    <w:rsid w:val="00FA220B"/>
    <w:rsid w:val="00FA474C"/>
    <w:rsid w:val="00FB2ACF"/>
    <w:rsid w:val="00FB4955"/>
    <w:rsid w:val="00FF2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16DF668"/>
  <w15:chartTrackingRefBased/>
  <w15:docId w15:val="{881DF6B6-BBAD-4BC7-8A2B-49E00022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85A"/>
  </w:style>
  <w:style w:type="paragraph" w:styleId="Footer">
    <w:name w:val="footer"/>
    <w:basedOn w:val="Normal"/>
    <w:link w:val="FooterChar"/>
    <w:uiPriority w:val="99"/>
    <w:unhideWhenUsed/>
    <w:rsid w:val="00205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85A"/>
  </w:style>
  <w:style w:type="paragraph" w:styleId="ListParagraph">
    <w:name w:val="List Paragraph"/>
    <w:basedOn w:val="Normal"/>
    <w:uiPriority w:val="34"/>
    <w:qFormat/>
    <w:rsid w:val="00D47DCE"/>
    <w:pPr>
      <w:ind w:left="720"/>
      <w:contextualSpacing/>
    </w:pPr>
    <w:rPr>
      <w:rFonts w:ascii="Calibri" w:eastAsia="Calibri" w:hAnsi="Calibri" w:cs="Times New Roman"/>
    </w:rPr>
  </w:style>
  <w:style w:type="paragraph" w:styleId="NoSpacing">
    <w:name w:val="No Spacing"/>
    <w:basedOn w:val="Normal"/>
    <w:uiPriority w:val="1"/>
    <w:qFormat/>
    <w:rsid w:val="00B22B11"/>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892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852"/>
    <w:rPr>
      <w:rFonts w:ascii="Segoe UI" w:hAnsi="Segoe UI" w:cs="Segoe UI"/>
      <w:sz w:val="18"/>
      <w:szCs w:val="18"/>
    </w:rPr>
  </w:style>
  <w:style w:type="table" w:styleId="TableGrid">
    <w:name w:val="Table Grid"/>
    <w:basedOn w:val="TableNormal"/>
    <w:uiPriority w:val="39"/>
    <w:rsid w:val="00FB2AC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1367">
      <w:bodyDiv w:val="1"/>
      <w:marLeft w:val="0"/>
      <w:marRight w:val="0"/>
      <w:marTop w:val="0"/>
      <w:marBottom w:val="0"/>
      <w:divBdr>
        <w:top w:val="none" w:sz="0" w:space="0" w:color="auto"/>
        <w:left w:val="none" w:sz="0" w:space="0" w:color="auto"/>
        <w:bottom w:val="none" w:sz="0" w:space="0" w:color="auto"/>
        <w:right w:val="none" w:sz="0" w:space="0" w:color="auto"/>
      </w:divBdr>
    </w:div>
    <w:div w:id="327755865">
      <w:bodyDiv w:val="1"/>
      <w:marLeft w:val="0"/>
      <w:marRight w:val="0"/>
      <w:marTop w:val="0"/>
      <w:marBottom w:val="0"/>
      <w:divBdr>
        <w:top w:val="none" w:sz="0" w:space="0" w:color="auto"/>
        <w:left w:val="none" w:sz="0" w:space="0" w:color="auto"/>
        <w:bottom w:val="none" w:sz="0" w:space="0" w:color="auto"/>
        <w:right w:val="none" w:sz="0" w:space="0" w:color="auto"/>
      </w:divBdr>
    </w:div>
    <w:div w:id="531845404">
      <w:bodyDiv w:val="1"/>
      <w:marLeft w:val="0"/>
      <w:marRight w:val="0"/>
      <w:marTop w:val="0"/>
      <w:marBottom w:val="0"/>
      <w:divBdr>
        <w:top w:val="none" w:sz="0" w:space="0" w:color="auto"/>
        <w:left w:val="none" w:sz="0" w:space="0" w:color="auto"/>
        <w:bottom w:val="none" w:sz="0" w:space="0" w:color="auto"/>
        <w:right w:val="none" w:sz="0" w:space="0" w:color="auto"/>
      </w:divBdr>
    </w:div>
    <w:div w:id="822695317">
      <w:bodyDiv w:val="1"/>
      <w:marLeft w:val="0"/>
      <w:marRight w:val="0"/>
      <w:marTop w:val="0"/>
      <w:marBottom w:val="0"/>
      <w:divBdr>
        <w:top w:val="none" w:sz="0" w:space="0" w:color="auto"/>
        <w:left w:val="none" w:sz="0" w:space="0" w:color="auto"/>
        <w:bottom w:val="none" w:sz="0" w:space="0" w:color="auto"/>
        <w:right w:val="none" w:sz="0" w:space="0" w:color="auto"/>
      </w:divBdr>
    </w:div>
    <w:div w:id="85997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3958A-C4CE-4FAB-999C-7E7BA2D17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Rozwick [KDHE]</dc:creator>
  <cp:keywords/>
  <dc:description/>
  <cp:lastModifiedBy>Mike Michael [KDHE]</cp:lastModifiedBy>
  <cp:revision>2</cp:revision>
  <dcterms:created xsi:type="dcterms:W3CDTF">2020-02-06T22:36:00Z</dcterms:created>
  <dcterms:modified xsi:type="dcterms:W3CDTF">2020-02-06T22:36:00Z</dcterms:modified>
</cp:coreProperties>
</file>